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bidi w:val="0"/>
        <w:adjustRightInd w:val="0"/>
        <w:snapToGrid w:val="0"/>
        <w:spacing w:before="0" w:beforeAutospacing="0" w:after="0" w:afterAutospacing="0" w:line="360" w:lineRule="atLeast"/>
        <w:ind w:left="-6" w:leftChars="-21" w:right="45" w:hanging="38" w:hangingChars="12"/>
        <w:jc w:val="left"/>
        <w:textAlignment w:val="auto"/>
        <w:rPr>
          <w:rStyle w:val="9"/>
          <w:rFonts w:hint="eastAsia" w:ascii="黑体" w:hAnsi="黑体" w:eastAsia="黑体" w:cs="黑体"/>
          <w:b w:val="0"/>
          <w:bCs w:val="0"/>
          <w:color w:val="000000" w:themeColor="text1"/>
          <w:sz w:val="36"/>
          <w:szCs w:val="36"/>
          <w:highlight w:val="none"/>
          <w:u w:val="none"/>
          <w:lang w:eastAsia="zh-CN"/>
        </w:rPr>
      </w:pPr>
      <w:r>
        <w:rPr>
          <w:rStyle w:val="9"/>
          <w:rFonts w:hint="eastAsia" w:ascii="黑体" w:hAnsi="黑体" w:eastAsia="黑体" w:cs="黑体"/>
          <w:b w:val="0"/>
          <w:bCs w:val="0"/>
          <w:color w:val="000000" w:themeColor="text1"/>
          <w:sz w:val="32"/>
          <w:szCs w:val="32"/>
          <w:highlight w:val="none"/>
          <w:u w:val="none"/>
          <w:lang w:eastAsia="zh-CN"/>
        </w:rPr>
        <w:t>附件一：</w:t>
      </w:r>
    </w:p>
    <w:p>
      <w:pPr>
        <w:pStyle w:val="6"/>
        <w:keepNext w:val="0"/>
        <w:keepLines w:val="0"/>
        <w:pageBreakBefore w:val="0"/>
        <w:widowControl w:val="0"/>
        <w:kinsoku/>
        <w:wordWrap/>
        <w:overflowPunct/>
        <w:topLinePunct w:val="0"/>
        <w:autoSpaceDE/>
        <w:autoSpaceDN/>
        <w:bidi w:val="0"/>
        <w:adjustRightInd w:val="0"/>
        <w:snapToGrid w:val="0"/>
        <w:spacing w:before="313" w:beforeLines="100" w:beforeAutospacing="0" w:after="313" w:afterLines="100" w:afterAutospacing="0" w:line="360" w:lineRule="atLeast"/>
        <w:ind w:left="0" w:leftChars="0" w:right="45" w:hanging="6" w:firstLineChars="0"/>
        <w:jc w:val="center"/>
        <w:textAlignment w:val="auto"/>
        <w:rPr>
          <w:rStyle w:val="9"/>
          <w:rFonts w:hint="eastAsia" w:ascii="华文中宋" w:hAnsi="华文中宋" w:eastAsia="华文中宋" w:cs="华文中宋"/>
          <w:b/>
          <w:bCs/>
          <w:color w:val="000000" w:themeColor="text1"/>
          <w:sz w:val="40"/>
          <w:szCs w:val="40"/>
          <w:highlight w:val="none"/>
          <w:u w:val="none"/>
        </w:rPr>
      </w:pPr>
      <w:r>
        <w:rPr>
          <w:rStyle w:val="9"/>
          <w:rFonts w:hint="eastAsia" w:ascii="华文中宋" w:hAnsi="华文中宋" w:eastAsia="华文中宋" w:cs="华文中宋"/>
          <w:b/>
          <w:bCs/>
          <w:color w:val="000000" w:themeColor="text1"/>
          <w:sz w:val="40"/>
          <w:szCs w:val="40"/>
          <w:highlight w:val="none"/>
          <w:u w:val="none"/>
          <w:lang w:eastAsia="zh-CN"/>
        </w:rPr>
        <w:t>许昌市市</w:t>
      </w:r>
      <w:r>
        <w:rPr>
          <w:rStyle w:val="9"/>
          <w:rFonts w:hint="eastAsia" w:ascii="华文中宋" w:hAnsi="华文中宋" w:eastAsia="华文中宋" w:cs="华文中宋"/>
          <w:b/>
          <w:bCs/>
          <w:color w:val="000000" w:themeColor="text1"/>
          <w:sz w:val="40"/>
          <w:szCs w:val="40"/>
          <w:highlight w:val="none"/>
          <w:u w:val="none"/>
        </w:rPr>
        <w:t>级预算项目政策事前绩效评估管理办法</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eastAsia="黑体" w:cs="黑体"/>
          <w:color w:val="000000" w:themeColor="text1"/>
          <w:sz w:val="32"/>
          <w:szCs w:val="32"/>
          <w:highlight w:val="none"/>
          <w:u w:val="none"/>
        </w:rPr>
      </w:pPr>
      <w:r>
        <w:rPr>
          <w:rFonts w:hint="eastAsia" w:ascii="黑体" w:eastAsia="黑体" w:cs="黑体"/>
          <w:color w:val="000000" w:themeColor="text1"/>
          <w:sz w:val="32"/>
          <w:szCs w:val="32"/>
          <w:highlight w:val="none"/>
          <w:u w:val="none"/>
        </w:rPr>
        <w:t>第一章  总</w:t>
      </w:r>
      <w:r>
        <w:rPr>
          <w:rFonts w:hint="eastAsia" w:ascii="黑体" w:eastAsia="黑体" w:cs="黑体"/>
          <w:color w:val="000000" w:themeColor="text1"/>
          <w:sz w:val="32"/>
          <w:szCs w:val="32"/>
          <w:highlight w:val="none"/>
          <w:u w:val="none"/>
          <w:lang w:eastAsia="zh-CN"/>
        </w:rPr>
        <w:t>　　</w:t>
      </w:r>
      <w:r>
        <w:rPr>
          <w:rFonts w:hint="eastAsia" w:ascii="黑体" w:eastAsia="黑体" w:cs="黑体"/>
          <w:color w:val="000000" w:themeColor="text1"/>
          <w:sz w:val="32"/>
          <w:szCs w:val="32"/>
          <w:highlight w:val="none"/>
          <w:u w:val="none"/>
        </w:rPr>
        <w:t>则</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hint="eastAsia" w:ascii="仿宋_GB2312" w:eastAsia="仿宋_GB2312" w:cs="仿宋_GB2312"/>
          <w:color w:val="000000" w:themeColor="text1"/>
          <w:sz w:val="32"/>
          <w:szCs w:val="32"/>
          <w:highlight w:val="none"/>
          <w:u w:val="none"/>
        </w:rPr>
      </w:pPr>
      <w:r>
        <w:rPr>
          <w:rFonts w:hint="eastAsia" w:ascii="黑体" w:eastAsia="黑体" w:cs="黑体"/>
          <w:color w:val="000000" w:themeColor="text1"/>
          <w:sz w:val="32"/>
          <w:szCs w:val="32"/>
          <w:highlight w:val="none"/>
          <w:u w:val="none"/>
        </w:rPr>
        <w:t>第一条</w:t>
      </w:r>
      <w:r>
        <w:rPr>
          <w:rFonts w:hint="eastAsia" w:ascii="仿宋_GB2312" w:eastAsia="仿宋_GB2312" w:cs="仿宋_GB2312"/>
          <w:b/>
          <w:bCs/>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为优化</w:t>
      </w:r>
      <w:r>
        <w:rPr>
          <w:rFonts w:ascii="仿宋_GB2312" w:eastAsia="仿宋_GB2312" w:cs="仿宋_GB2312"/>
          <w:color w:val="000000" w:themeColor="text1"/>
          <w:sz w:val="32"/>
          <w:szCs w:val="32"/>
          <w:highlight w:val="none"/>
          <w:u w:val="none"/>
        </w:rPr>
        <w:t>财政资源配置效率，</w:t>
      </w:r>
      <w:r>
        <w:rPr>
          <w:rFonts w:hint="eastAsia" w:ascii="仿宋_GB2312" w:eastAsia="仿宋_GB2312" w:cs="仿宋_GB2312"/>
          <w:color w:val="000000" w:themeColor="text1"/>
          <w:sz w:val="32"/>
          <w:szCs w:val="32"/>
          <w:highlight w:val="none"/>
          <w:u w:val="none"/>
        </w:rPr>
        <w:t>提高</w:t>
      </w:r>
      <w:r>
        <w:rPr>
          <w:rFonts w:ascii="仿宋_GB2312" w:eastAsia="仿宋_GB2312" w:cs="仿宋_GB2312"/>
          <w:color w:val="000000" w:themeColor="text1"/>
          <w:sz w:val="32"/>
          <w:szCs w:val="32"/>
          <w:highlight w:val="none"/>
          <w:u w:val="none"/>
        </w:rPr>
        <w:t>财政资金使用效率和效益</w:t>
      </w:r>
      <w:r>
        <w:rPr>
          <w:rFonts w:hint="eastAsia" w:ascii="仿宋_GB2312" w:eastAsia="仿宋_GB2312" w:cs="仿宋_GB2312"/>
          <w:color w:val="000000" w:themeColor="text1"/>
          <w:sz w:val="32"/>
          <w:szCs w:val="32"/>
          <w:highlight w:val="none"/>
          <w:u w:val="none"/>
        </w:rPr>
        <w:t>，依据《中华人民共和国预算法》等法律法规和</w:t>
      </w:r>
      <w:r>
        <w:rPr>
          <w:rFonts w:hint="eastAsia" w:ascii="仿宋_GB2312" w:eastAsia="仿宋_GB2312"/>
          <w:color w:val="000000" w:themeColor="text1"/>
          <w:sz w:val="32"/>
          <w:szCs w:val="32"/>
          <w:highlight w:val="none"/>
          <w:u w:val="none"/>
        </w:rPr>
        <w:t>《中共</w:t>
      </w:r>
      <w:r>
        <w:rPr>
          <w:rFonts w:hint="eastAsia" w:ascii="仿宋_GB2312" w:eastAsia="仿宋_GB2312"/>
          <w:color w:val="000000" w:themeColor="text1"/>
          <w:sz w:val="32"/>
          <w:szCs w:val="32"/>
          <w:highlight w:val="none"/>
          <w:u w:val="none"/>
          <w:lang w:eastAsia="zh-CN"/>
        </w:rPr>
        <w:t>中央</w:t>
      </w:r>
      <w:r>
        <w:rPr>
          <w:rFonts w:hint="eastAsia" w:ascii="仿宋_GB2312" w:eastAsia="仿宋_GB2312"/>
          <w:color w:val="000000" w:themeColor="text1"/>
          <w:sz w:val="32"/>
          <w:szCs w:val="32"/>
          <w:highlight w:val="none"/>
          <w:u w:val="none"/>
          <w:lang w:val="en-US" w:eastAsia="zh-CN"/>
        </w:rPr>
        <w:t xml:space="preserve"> </w:t>
      </w:r>
      <w:r>
        <w:rPr>
          <w:rFonts w:hint="eastAsia" w:ascii="仿宋_GB2312" w:eastAsia="仿宋_GB2312"/>
          <w:color w:val="000000" w:themeColor="text1"/>
          <w:sz w:val="32"/>
          <w:szCs w:val="32"/>
          <w:highlight w:val="none"/>
          <w:u w:val="none"/>
          <w:lang w:eastAsia="zh-CN"/>
        </w:rPr>
        <w:t>国务院</w:t>
      </w:r>
      <w:r>
        <w:rPr>
          <w:rFonts w:ascii="仿宋_GB2312" w:eastAsia="仿宋_GB2312"/>
          <w:color w:val="000000" w:themeColor="text1"/>
          <w:sz w:val="32"/>
          <w:szCs w:val="32"/>
          <w:highlight w:val="none"/>
          <w:u w:val="none"/>
        </w:rPr>
        <w:t>关于全面实施预算绩效管理的意见</w:t>
      </w:r>
      <w:r>
        <w:rPr>
          <w:rFonts w:hint="eastAsia" w:ascii="仿宋_GB2312" w:eastAsia="仿宋_GB2312"/>
          <w:color w:val="000000" w:themeColor="text1"/>
          <w:sz w:val="32"/>
          <w:szCs w:val="32"/>
          <w:highlight w:val="none"/>
          <w:u w:val="none"/>
        </w:rPr>
        <w:t>》（</w:t>
      </w:r>
      <w:r>
        <w:rPr>
          <w:rFonts w:hint="eastAsia" w:ascii="仿宋_GB2312" w:eastAsia="仿宋_GB2312"/>
          <w:color w:val="000000" w:themeColor="text1"/>
          <w:sz w:val="32"/>
          <w:szCs w:val="32"/>
          <w:highlight w:val="none"/>
          <w:u w:val="none"/>
          <w:lang w:eastAsia="zh-CN"/>
        </w:rPr>
        <w:t>中</w:t>
      </w:r>
      <w:r>
        <w:rPr>
          <w:rFonts w:ascii="仿宋_GB2312" w:eastAsia="仿宋_GB2312"/>
          <w:color w:val="000000" w:themeColor="text1"/>
          <w:sz w:val="32"/>
          <w:szCs w:val="32"/>
          <w:highlight w:val="none"/>
          <w:u w:val="none"/>
        </w:rPr>
        <w:t>发</w:t>
      </w:r>
      <w:r>
        <w:rPr>
          <w:rFonts w:hint="eastAsia" w:ascii="仿宋_GB2312" w:eastAsia="仿宋_GB2312"/>
          <w:color w:val="000000" w:themeColor="text1"/>
          <w:sz w:val="32"/>
          <w:szCs w:val="32"/>
          <w:highlight w:val="none"/>
          <w:u w:val="none"/>
        </w:rPr>
        <w:t>〔</w:t>
      </w:r>
      <w:r>
        <w:rPr>
          <w:rFonts w:ascii="仿宋_GB2312" w:eastAsia="仿宋_GB2312"/>
          <w:color w:val="000000" w:themeColor="text1"/>
          <w:sz w:val="32"/>
          <w:szCs w:val="32"/>
          <w:highlight w:val="none"/>
          <w:u w:val="none"/>
        </w:rPr>
        <w:t>201</w:t>
      </w:r>
      <w:r>
        <w:rPr>
          <w:rFonts w:hint="eastAsia" w:ascii="仿宋_GB2312" w:eastAsia="仿宋_GB2312"/>
          <w:color w:val="000000" w:themeColor="text1"/>
          <w:sz w:val="32"/>
          <w:szCs w:val="32"/>
          <w:highlight w:val="none"/>
          <w:u w:val="none"/>
          <w:lang w:val="en-US" w:eastAsia="zh-CN"/>
        </w:rPr>
        <w:t>8</w:t>
      </w:r>
      <w:r>
        <w:rPr>
          <w:rFonts w:hint="eastAsia" w:ascii="仿宋_GB2312" w:eastAsia="仿宋_GB2312"/>
          <w:color w:val="000000" w:themeColor="text1"/>
          <w:sz w:val="32"/>
          <w:szCs w:val="32"/>
          <w:highlight w:val="none"/>
          <w:u w:val="none"/>
        </w:rPr>
        <w:t>〕</w:t>
      </w:r>
      <w:r>
        <w:rPr>
          <w:rFonts w:hint="eastAsia" w:ascii="仿宋_GB2312" w:eastAsia="仿宋_GB2312"/>
          <w:color w:val="000000" w:themeColor="text1"/>
          <w:sz w:val="32"/>
          <w:szCs w:val="32"/>
          <w:highlight w:val="none"/>
          <w:u w:val="none"/>
          <w:lang w:val="en-US" w:eastAsia="zh-CN"/>
        </w:rPr>
        <w:t>34</w:t>
      </w:r>
      <w:r>
        <w:rPr>
          <w:rFonts w:hint="eastAsia" w:ascii="仿宋_GB2312" w:eastAsia="仿宋_GB2312"/>
          <w:color w:val="000000" w:themeColor="text1"/>
          <w:sz w:val="32"/>
          <w:szCs w:val="32"/>
          <w:highlight w:val="none"/>
          <w:u w:val="none"/>
        </w:rPr>
        <w:t>号）</w:t>
      </w:r>
      <w:r>
        <w:rPr>
          <w:rFonts w:hint="eastAsia" w:ascii="仿宋_GB2312" w:eastAsia="仿宋_GB2312"/>
          <w:color w:val="000000" w:themeColor="text1"/>
          <w:sz w:val="32"/>
          <w:szCs w:val="32"/>
          <w:highlight w:val="none"/>
          <w:u w:val="none"/>
          <w:lang w:eastAsia="zh-CN"/>
        </w:rPr>
        <w:t>、</w:t>
      </w:r>
      <w:r>
        <w:rPr>
          <w:rFonts w:hint="eastAsia" w:ascii="仿宋_GB2312" w:eastAsia="仿宋_GB2312"/>
          <w:color w:val="000000" w:themeColor="text1"/>
          <w:sz w:val="32"/>
          <w:szCs w:val="32"/>
          <w:highlight w:val="none"/>
          <w:u w:val="none"/>
        </w:rPr>
        <w:t>《中共</w:t>
      </w:r>
      <w:r>
        <w:rPr>
          <w:rFonts w:ascii="仿宋_GB2312" w:eastAsia="仿宋_GB2312"/>
          <w:color w:val="000000" w:themeColor="text1"/>
          <w:sz w:val="32"/>
          <w:szCs w:val="32"/>
          <w:highlight w:val="none"/>
          <w:u w:val="none"/>
        </w:rPr>
        <w:t>河南省委</w:t>
      </w:r>
      <w:r>
        <w:rPr>
          <w:rFonts w:hint="eastAsia" w:ascii="仿宋_GB2312" w:eastAsia="仿宋_GB2312"/>
          <w:color w:val="000000" w:themeColor="text1"/>
          <w:sz w:val="32"/>
          <w:szCs w:val="32"/>
          <w:highlight w:val="none"/>
          <w:u w:val="none"/>
          <w:lang w:val="en-US" w:eastAsia="zh-CN"/>
        </w:rPr>
        <w:t xml:space="preserve"> </w:t>
      </w:r>
      <w:r>
        <w:rPr>
          <w:rFonts w:hint="eastAsia" w:ascii="仿宋_GB2312" w:eastAsia="仿宋_GB2312"/>
          <w:color w:val="000000" w:themeColor="text1"/>
          <w:sz w:val="32"/>
          <w:szCs w:val="32"/>
          <w:highlight w:val="none"/>
          <w:u w:val="none"/>
        </w:rPr>
        <w:t>河南省人民</w:t>
      </w:r>
      <w:r>
        <w:rPr>
          <w:rFonts w:ascii="仿宋_GB2312" w:eastAsia="仿宋_GB2312"/>
          <w:color w:val="000000" w:themeColor="text1"/>
          <w:sz w:val="32"/>
          <w:szCs w:val="32"/>
          <w:highlight w:val="none"/>
          <w:u w:val="none"/>
        </w:rPr>
        <w:t>政府关于全面实施预算绩效管理的实施意见</w:t>
      </w:r>
      <w:r>
        <w:rPr>
          <w:rFonts w:hint="eastAsia" w:ascii="仿宋_GB2312" w:eastAsia="仿宋_GB2312"/>
          <w:color w:val="000000" w:themeColor="text1"/>
          <w:sz w:val="32"/>
          <w:szCs w:val="32"/>
          <w:highlight w:val="none"/>
          <w:u w:val="none"/>
        </w:rPr>
        <w:t>》（豫</w:t>
      </w:r>
      <w:r>
        <w:rPr>
          <w:rFonts w:ascii="仿宋_GB2312" w:eastAsia="仿宋_GB2312"/>
          <w:color w:val="000000" w:themeColor="text1"/>
          <w:sz w:val="32"/>
          <w:szCs w:val="32"/>
          <w:highlight w:val="none"/>
          <w:u w:val="none"/>
        </w:rPr>
        <w:t>发</w:t>
      </w:r>
      <w:r>
        <w:rPr>
          <w:rFonts w:hint="eastAsia" w:ascii="仿宋_GB2312" w:eastAsia="仿宋_GB2312"/>
          <w:color w:val="000000" w:themeColor="text1"/>
          <w:sz w:val="32"/>
          <w:szCs w:val="32"/>
          <w:highlight w:val="none"/>
          <w:u w:val="none"/>
        </w:rPr>
        <w:t>〔</w:t>
      </w:r>
      <w:r>
        <w:rPr>
          <w:rFonts w:ascii="仿宋_GB2312" w:eastAsia="仿宋_GB2312"/>
          <w:color w:val="000000" w:themeColor="text1"/>
          <w:sz w:val="32"/>
          <w:szCs w:val="32"/>
          <w:highlight w:val="none"/>
          <w:u w:val="none"/>
        </w:rPr>
        <w:t>2019</w:t>
      </w:r>
      <w:r>
        <w:rPr>
          <w:rFonts w:hint="eastAsia" w:ascii="仿宋_GB2312" w:eastAsia="仿宋_GB2312"/>
          <w:color w:val="000000" w:themeColor="text1"/>
          <w:sz w:val="32"/>
          <w:szCs w:val="32"/>
          <w:highlight w:val="none"/>
          <w:u w:val="none"/>
        </w:rPr>
        <w:t>〕</w:t>
      </w:r>
      <w:r>
        <w:rPr>
          <w:rFonts w:ascii="仿宋_GB2312" w:eastAsia="仿宋_GB2312"/>
          <w:color w:val="000000" w:themeColor="text1"/>
          <w:sz w:val="32"/>
          <w:szCs w:val="32"/>
          <w:highlight w:val="none"/>
          <w:u w:val="none"/>
        </w:rPr>
        <w:t>10</w:t>
      </w:r>
      <w:r>
        <w:rPr>
          <w:rFonts w:hint="eastAsia" w:ascii="仿宋_GB2312" w:eastAsia="仿宋_GB2312"/>
          <w:color w:val="000000" w:themeColor="text1"/>
          <w:sz w:val="32"/>
          <w:szCs w:val="32"/>
          <w:highlight w:val="none"/>
          <w:u w:val="none"/>
        </w:rPr>
        <w:t>号）等</w:t>
      </w:r>
      <w:r>
        <w:rPr>
          <w:rFonts w:hint="eastAsia" w:ascii="仿宋_GB2312" w:eastAsia="仿宋_GB2312" w:cs="仿宋_GB2312"/>
          <w:color w:val="000000" w:themeColor="text1"/>
          <w:sz w:val="32"/>
          <w:szCs w:val="32"/>
          <w:highlight w:val="none"/>
          <w:u w:val="none"/>
        </w:rPr>
        <w:t>有关规定，</w:t>
      </w:r>
      <w:r>
        <w:rPr>
          <w:rFonts w:hint="eastAsia" w:ascii="仿宋_GB2312" w:eastAsia="仿宋_GB2312" w:cs="仿宋_GB2312"/>
          <w:color w:val="000000" w:themeColor="text1"/>
          <w:sz w:val="32"/>
          <w:szCs w:val="32"/>
          <w:highlight w:val="none"/>
          <w:u w:val="none"/>
          <w:lang w:eastAsia="zh-CN"/>
        </w:rPr>
        <w:t>参考《河南省省级预算项目政策事前绩效评估管理办法》</w:t>
      </w:r>
      <w:r>
        <w:rPr>
          <w:rFonts w:hint="eastAsia" w:ascii="仿宋_GB2312" w:hAnsi="仿宋" w:eastAsia="仿宋_GB2312" w:cs="仿宋"/>
          <w:color w:val="000000" w:themeColor="text1"/>
          <w:kern w:val="0"/>
          <w:sz w:val="32"/>
          <w:szCs w:val="32"/>
          <w:lang w:eastAsia="zh-CN"/>
        </w:rPr>
        <w:t>（豫财预</w:t>
      </w:r>
      <w:r>
        <w:rPr>
          <w:rFonts w:hint="eastAsia" w:ascii="仿宋_GB2312" w:eastAsia="仿宋_GB2312"/>
          <w:color w:val="000000" w:themeColor="text1"/>
          <w:sz w:val="32"/>
          <w:szCs w:val="32"/>
        </w:rPr>
        <w:t>〔</w:t>
      </w:r>
      <w:r>
        <w:rPr>
          <w:rFonts w:ascii="仿宋_GB2312" w:eastAsia="仿宋_GB2312"/>
          <w:color w:val="000000" w:themeColor="text1"/>
          <w:sz w:val="32"/>
          <w:szCs w:val="32"/>
        </w:rPr>
        <w:t>2019</w:t>
      </w:r>
      <w:r>
        <w:rPr>
          <w:rFonts w:hint="eastAsia" w:ascii="仿宋_GB2312" w:eastAsia="仿宋_GB2312"/>
          <w:color w:val="000000" w:themeColor="text1"/>
          <w:sz w:val="32"/>
          <w:szCs w:val="32"/>
        </w:rPr>
        <w:t>〕</w:t>
      </w:r>
      <w:r>
        <w:rPr>
          <w:rFonts w:hint="eastAsia" w:ascii="仿宋_GB2312" w:hAnsi="仿宋" w:eastAsia="仿宋_GB2312" w:cs="仿宋"/>
          <w:color w:val="000000" w:themeColor="text1"/>
          <w:kern w:val="0"/>
          <w:sz w:val="32"/>
          <w:szCs w:val="32"/>
          <w:lang w:eastAsia="zh-CN"/>
        </w:rPr>
        <w:t>176号）</w:t>
      </w:r>
      <w:r>
        <w:rPr>
          <w:rFonts w:hint="eastAsia" w:ascii="仿宋_GB2312" w:eastAsia="仿宋_GB2312" w:cs="仿宋_GB2312"/>
          <w:color w:val="000000" w:themeColor="text1"/>
          <w:sz w:val="32"/>
          <w:szCs w:val="32"/>
          <w:highlight w:val="none"/>
          <w:u w:val="none"/>
          <w:lang w:eastAsia="zh-CN"/>
        </w:rPr>
        <w:t>相关要求，</w:t>
      </w:r>
      <w:r>
        <w:rPr>
          <w:rFonts w:hint="eastAsia" w:ascii="仿宋_GB2312" w:eastAsia="仿宋_GB2312" w:cs="仿宋_GB2312"/>
          <w:color w:val="000000" w:themeColor="text1"/>
          <w:sz w:val="32"/>
          <w:szCs w:val="32"/>
          <w:highlight w:val="none"/>
          <w:u w:val="none"/>
        </w:rPr>
        <w:t>结合</w:t>
      </w:r>
      <w:r>
        <w:rPr>
          <w:rFonts w:hint="eastAsia" w:ascii="仿宋_GB2312" w:eastAsia="仿宋_GB2312" w:cs="仿宋_GB2312"/>
          <w:color w:val="000000" w:themeColor="text1"/>
          <w:sz w:val="32"/>
          <w:szCs w:val="32"/>
          <w:highlight w:val="none"/>
          <w:u w:val="none"/>
          <w:lang w:eastAsia="zh-CN"/>
        </w:rPr>
        <w:t>我市</w:t>
      </w:r>
      <w:r>
        <w:rPr>
          <w:rFonts w:hint="eastAsia" w:ascii="仿宋_GB2312" w:eastAsia="仿宋_GB2312" w:cs="仿宋_GB2312"/>
          <w:color w:val="000000" w:themeColor="text1"/>
          <w:sz w:val="32"/>
          <w:szCs w:val="32"/>
          <w:highlight w:val="none"/>
          <w:u w:val="none"/>
        </w:rPr>
        <w:t>实际，制定本办法。</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w:t>
      </w:r>
      <w:r>
        <w:rPr>
          <w:rFonts w:hint="eastAsia" w:ascii="黑体" w:eastAsia="黑体" w:cs="黑体"/>
          <w:color w:val="000000" w:themeColor="text1"/>
          <w:sz w:val="32"/>
          <w:szCs w:val="32"/>
          <w:highlight w:val="none"/>
          <w:u w:val="none"/>
          <w:lang w:eastAsia="zh-CN"/>
        </w:rPr>
        <w:t>二</w:t>
      </w:r>
      <w:r>
        <w:rPr>
          <w:rFonts w:hint="eastAsia" w:ascii="黑体" w:eastAsia="黑体" w:cs="黑体"/>
          <w:color w:val="000000" w:themeColor="text1"/>
          <w:sz w:val="32"/>
          <w:szCs w:val="32"/>
          <w:highlight w:val="none"/>
          <w:u w:val="none"/>
        </w:rPr>
        <w:t>条</w:t>
      </w:r>
      <w:r>
        <w:rPr>
          <w:rFonts w:hint="eastAsia" w:ascii="仿宋_GB2312" w:eastAsia="仿宋_GB2312" w:cs="仿宋_GB2312"/>
          <w:b/>
          <w:bCs/>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本办法所称</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级预算项目政策</w:t>
      </w:r>
      <w:r>
        <w:rPr>
          <w:rFonts w:hint="eastAsia" w:ascii="仿宋_GB2312" w:eastAsia="仿宋_GB2312" w:cs="仿宋_GB2312"/>
          <w:color w:val="000000" w:themeColor="text1"/>
          <w:sz w:val="32"/>
          <w:szCs w:val="32"/>
          <w:highlight w:val="none"/>
          <w:u w:val="none"/>
          <w:lang w:eastAsia="zh-CN"/>
        </w:rPr>
        <w:t>指的是用市</w:t>
      </w:r>
      <w:r>
        <w:rPr>
          <w:rFonts w:hint="eastAsia" w:ascii="仿宋_GB2312" w:eastAsia="仿宋_GB2312" w:cs="仿宋_GB2312"/>
          <w:color w:val="000000" w:themeColor="text1"/>
          <w:sz w:val="32"/>
          <w:szCs w:val="32"/>
          <w:highlight w:val="none"/>
          <w:u w:val="none"/>
        </w:rPr>
        <w:t>级财政预算资金安排的项目和政策。</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级财政预算资金</w:t>
      </w:r>
      <w:r>
        <w:rPr>
          <w:rFonts w:hint="eastAsia" w:ascii="仿宋_GB2312" w:eastAsia="仿宋_GB2312" w:cs="仿宋_GB2312"/>
          <w:color w:val="000000" w:themeColor="text1"/>
          <w:sz w:val="32"/>
          <w:szCs w:val="32"/>
          <w:highlight w:val="none"/>
          <w:u w:val="none"/>
          <w:lang w:eastAsia="zh-CN"/>
        </w:rPr>
        <w:t>即</w:t>
      </w:r>
      <w:r>
        <w:rPr>
          <w:rFonts w:hint="eastAsia" w:ascii="仿宋_GB2312" w:eastAsia="仿宋_GB2312" w:cs="仿宋_GB2312"/>
          <w:color w:val="000000" w:themeColor="text1"/>
          <w:sz w:val="32"/>
          <w:szCs w:val="32"/>
          <w:highlight w:val="none"/>
          <w:u w:val="none"/>
        </w:rPr>
        <w:t>纳入政府财政预算管理的各类预算资金，包括一般公共预算资金、政府性基金预算资金、国有资本经营预算资金和社会保险基金预算资金。</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w:t>
      </w:r>
      <w:r>
        <w:rPr>
          <w:rFonts w:hint="eastAsia" w:ascii="黑体" w:eastAsia="黑体" w:cs="黑体"/>
          <w:color w:val="000000" w:themeColor="text1"/>
          <w:sz w:val="32"/>
          <w:szCs w:val="32"/>
          <w:highlight w:val="none"/>
          <w:u w:val="none"/>
          <w:lang w:eastAsia="zh-CN"/>
        </w:rPr>
        <w:t>三</w:t>
      </w:r>
      <w:r>
        <w:rPr>
          <w:rFonts w:hint="eastAsia" w:ascii="黑体" w:eastAsia="黑体" w:cs="黑体"/>
          <w:color w:val="000000" w:themeColor="text1"/>
          <w:sz w:val="32"/>
          <w:szCs w:val="32"/>
          <w:highlight w:val="none"/>
          <w:u w:val="none"/>
        </w:rPr>
        <w:t>条</w:t>
      </w:r>
      <w:r>
        <w:rPr>
          <w:rFonts w:hint="eastAsia" w:ascii="仿宋_GB2312" w:eastAsia="仿宋_GB2312" w:cs="仿宋_GB2312"/>
          <w:b/>
          <w:bCs/>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本办法所称</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级预算项目政策事前绩效评估（以下简称事前</w:t>
      </w:r>
      <w:r>
        <w:rPr>
          <w:rFonts w:hint="eastAsia" w:ascii="仿宋_GB2312" w:eastAsia="仿宋_GB2312" w:cs="仿宋_GB2312"/>
          <w:color w:val="000000" w:themeColor="text1"/>
          <w:sz w:val="32"/>
          <w:szCs w:val="32"/>
          <w:highlight w:val="none"/>
          <w:u w:val="none"/>
          <w:lang w:eastAsia="zh-CN"/>
        </w:rPr>
        <w:t>绩效</w:t>
      </w:r>
      <w:r>
        <w:rPr>
          <w:rFonts w:hint="eastAsia" w:ascii="仿宋_GB2312" w:eastAsia="仿宋_GB2312" w:cs="仿宋_GB2312"/>
          <w:color w:val="000000" w:themeColor="text1"/>
          <w:sz w:val="32"/>
          <w:szCs w:val="32"/>
          <w:highlight w:val="none"/>
          <w:u w:val="none"/>
        </w:rPr>
        <w:t>评估），是指</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根据部门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战略规划、事业发展规划、项目政策、申报理由等内容，运用科学、合理的评估方法，对项目政策立项实施必要性、投入经济性、绩效目标合理性、实施方案可行性、筹资合规性、财政支持的方式及项目预算的合理性等方面进行客观、公正的评估。</w:t>
      </w:r>
    </w:p>
    <w:p>
      <w:pPr>
        <w:pStyle w:val="6"/>
        <w:keepNext w:val="0"/>
        <w:keepLines w:val="0"/>
        <w:pageBreakBefore w:val="0"/>
        <w:widowControl w:val="0"/>
        <w:kinsoku/>
        <w:wordWrap/>
        <w:overflowPunct/>
        <w:topLinePunct w:val="0"/>
        <w:bidi w:val="0"/>
        <w:adjustRightInd w:val="0"/>
        <w:snapToGrid w:val="0"/>
        <w:spacing w:before="0" w:beforeAutospacing="0" w:after="0" w:afterAutospacing="0" w:line="600" w:lineRule="exact"/>
        <w:ind w:left="640"/>
        <w:jc w:val="both"/>
        <w:textAlignment w:val="auto"/>
        <w:rPr>
          <w:rFonts w:ascii="仿宋_GB2312" w:eastAsia="仿宋_GB2312" w:cs="Times New Roman"/>
          <w:color w:val="000000" w:themeColor="text1"/>
          <w:sz w:val="32"/>
          <w:szCs w:val="32"/>
          <w:highlight w:val="none"/>
          <w:u w:val="none"/>
        </w:rPr>
      </w:pPr>
      <w:r>
        <w:rPr>
          <w:rFonts w:hint="eastAsia" w:ascii="黑体" w:hAnsi="Calibri" w:eastAsia="黑体" w:cs="黑体"/>
          <w:color w:val="000000" w:themeColor="text1"/>
          <w:kern w:val="2"/>
          <w:sz w:val="32"/>
          <w:szCs w:val="32"/>
          <w:highlight w:val="none"/>
          <w:u w:val="none"/>
          <w:lang w:val="en-US" w:eastAsia="zh-CN" w:bidi="ar-SA"/>
        </w:rPr>
        <w:t>第四条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事</w:t>
      </w:r>
      <w:r>
        <w:rPr>
          <w:rFonts w:hint="eastAsia" w:ascii="仿宋_GB2312" w:eastAsia="仿宋_GB2312" w:cs="仿宋_GB2312"/>
          <w:color w:val="000000" w:themeColor="text1"/>
          <w:sz w:val="32"/>
          <w:szCs w:val="32"/>
          <w:highlight w:val="none"/>
          <w:u w:val="none"/>
          <w:lang w:eastAsia="zh-CN"/>
        </w:rPr>
        <w:t>前绩效</w:t>
      </w:r>
      <w:r>
        <w:rPr>
          <w:rFonts w:hint="eastAsia" w:ascii="仿宋_GB2312" w:eastAsia="仿宋_GB2312" w:cs="仿宋_GB2312"/>
          <w:color w:val="000000" w:themeColor="text1"/>
          <w:sz w:val="32"/>
          <w:szCs w:val="32"/>
          <w:highlight w:val="none"/>
          <w:u w:val="none"/>
        </w:rPr>
        <w:t>评估应当遵循的基本原则：</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仿宋_GB2312"/>
          <w:color w:val="000000" w:themeColor="text1"/>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（一）客观公正。</w:t>
      </w:r>
      <w:r>
        <w:rPr>
          <w:rFonts w:hint="eastAsia" w:ascii="仿宋_GB2312" w:eastAsia="仿宋_GB2312" w:cs="仿宋_GB2312"/>
          <w:color w:val="000000" w:themeColor="text1"/>
          <w:sz w:val="32"/>
          <w:szCs w:val="32"/>
          <w:highlight w:val="none"/>
          <w:u w:val="none"/>
        </w:rPr>
        <w:t>事前</w:t>
      </w:r>
      <w:r>
        <w:rPr>
          <w:rFonts w:hint="eastAsia" w:ascii="仿宋_GB2312" w:eastAsia="仿宋_GB2312" w:cs="仿宋_GB2312"/>
          <w:color w:val="000000" w:themeColor="text1"/>
          <w:sz w:val="32"/>
          <w:szCs w:val="32"/>
          <w:highlight w:val="none"/>
          <w:u w:val="none"/>
          <w:lang w:eastAsia="zh-CN"/>
        </w:rPr>
        <w:t>绩效</w:t>
      </w:r>
      <w:r>
        <w:rPr>
          <w:rFonts w:hint="eastAsia" w:ascii="仿宋_GB2312" w:eastAsia="仿宋_GB2312" w:cs="仿宋_GB2312"/>
          <w:color w:val="000000" w:themeColor="text1"/>
          <w:sz w:val="32"/>
          <w:szCs w:val="32"/>
          <w:highlight w:val="none"/>
          <w:u w:val="none"/>
        </w:rPr>
        <w:t>评估应以相关法律、法规、规章以及财政部</w:t>
      </w:r>
      <w:r>
        <w:rPr>
          <w:rFonts w:hint="eastAsia" w:ascii="仿宋_GB2312" w:eastAsia="仿宋_GB2312" w:cs="仿宋_GB2312"/>
          <w:color w:val="000000" w:themeColor="text1"/>
          <w:sz w:val="32"/>
          <w:szCs w:val="32"/>
          <w:highlight w:val="none"/>
          <w:u w:val="none"/>
          <w:lang w:eastAsia="zh-CN"/>
        </w:rPr>
        <w:t>门</w:t>
      </w:r>
      <w:r>
        <w:rPr>
          <w:rFonts w:hint="eastAsia" w:ascii="仿宋_GB2312" w:eastAsia="仿宋_GB2312" w:cs="仿宋_GB2312"/>
          <w:color w:val="000000" w:themeColor="text1"/>
          <w:sz w:val="32"/>
          <w:szCs w:val="32"/>
          <w:highlight w:val="none"/>
          <w:u w:val="none"/>
        </w:rPr>
        <w:t>有关文件等为依据，</w:t>
      </w:r>
      <w:r>
        <w:rPr>
          <w:rFonts w:hint="eastAsia" w:ascii="仿宋_GB2312" w:eastAsia="仿宋_GB2312" w:cs="仿宋_GB2312"/>
          <w:color w:val="000000" w:themeColor="text1"/>
          <w:sz w:val="32"/>
          <w:szCs w:val="32"/>
          <w:highlight w:val="none"/>
          <w:u w:val="none"/>
          <w:lang w:eastAsia="zh-CN"/>
        </w:rPr>
        <w:t>坚持</w:t>
      </w:r>
      <w:r>
        <w:rPr>
          <w:rFonts w:hint="eastAsia" w:ascii="仿宋_GB2312" w:eastAsia="仿宋_GB2312" w:cs="仿宋_GB2312"/>
          <w:color w:val="000000" w:themeColor="text1"/>
          <w:sz w:val="32"/>
          <w:szCs w:val="32"/>
          <w:highlight w:val="none"/>
          <w:u w:val="none"/>
        </w:rPr>
        <w:t>“公开、公平、公正”的原则</w:t>
      </w:r>
      <w:r>
        <w:rPr>
          <w:rFonts w:hint="eastAsia" w:ascii="仿宋_GB2312" w:eastAsia="仿宋_GB2312" w:cs="仿宋_GB2312"/>
          <w:color w:val="000000" w:themeColor="text1"/>
          <w:sz w:val="32"/>
          <w:szCs w:val="32"/>
          <w:highlight w:val="none"/>
          <w:u w:val="none"/>
          <w:lang w:eastAsia="zh-CN"/>
        </w:rPr>
        <w:t>，利益相关方不得影响评估过程及评估结果</w:t>
      </w:r>
      <w:r>
        <w:rPr>
          <w:rFonts w:hint="eastAsia" w:ascii="仿宋_GB2312" w:eastAsia="仿宋_GB2312" w:cs="仿宋_GB2312"/>
          <w:color w:val="000000" w:themeColor="text1"/>
          <w:sz w:val="32"/>
          <w:szCs w:val="32"/>
          <w:highlight w:val="none"/>
          <w:u w:val="none"/>
        </w:rPr>
        <w:t>。</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hAnsi="宋体" w:eastAsia="仿宋_GB2312" w:cs="Times New Roman"/>
          <w:color w:val="000000" w:themeColor="text1"/>
          <w:kern w:val="0"/>
          <w:sz w:val="32"/>
          <w:szCs w:val="32"/>
          <w:highlight w:val="none"/>
          <w:u w:val="none"/>
        </w:rPr>
      </w:pPr>
      <w:r>
        <w:rPr>
          <w:rFonts w:hint="eastAsia" w:ascii="仿宋_GB2312" w:eastAsia="仿宋_GB2312" w:cs="仿宋_GB2312"/>
          <w:color w:val="000000" w:themeColor="text1"/>
          <w:sz w:val="32"/>
          <w:szCs w:val="32"/>
          <w:highlight w:val="none"/>
          <w:u w:val="none"/>
        </w:rPr>
        <w:t>（二）科学规范。事前</w:t>
      </w:r>
      <w:r>
        <w:rPr>
          <w:rFonts w:hint="eastAsia" w:ascii="仿宋_GB2312" w:eastAsia="仿宋_GB2312" w:cs="仿宋_GB2312"/>
          <w:color w:val="000000" w:themeColor="text1"/>
          <w:sz w:val="32"/>
          <w:szCs w:val="32"/>
          <w:highlight w:val="none"/>
          <w:u w:val="none"/>
          <w:lang w:eastAsia="zh-CN"/>
        </w:rPr>
        <w:t>绩效</w:t>
      </w:r>
      <w:r>
        <w:rPr>
          <w:rFonts w:hint="eastAsia" w:ascii="仿宋_GB2312" w:eastAsia="仿宋_GB2312" w:cs="仿宋_GB2312"/>
          <w:color w:val="000000" w:themeColor="text1"/>
          <w:sz w:val="32"/>
          <w:szCs w:val="32"/>
          <w:highlight w:val="none"/>
          <w:u w:val="none"/>
        </w:rPr>
        <w:t>评估工作应通过规范的程序，采</w:t>
      </w:r>
      <w:r>
        <w:rPr>
          <w:rFonts w:hint="eastAsia" w:ascii="仿宋_GB2312" w:hAnsi="宋体" w:eastAsia="仿宋_GB2312" w:cs="仿宋_GB2312"/>
          <w:color w:val="000000" w:themeColor="text1"/>
          <w:kern w:val="0"/>
          <w:sz w:val="32"/>
          <w:szCs w:val="32"/>
          <w:highlight w:val="none"/>
          <w:u w:val="none"/>
        </w:rPr>
        <w:t>用定性与定量相结合的评估方法，科学、合理地进行。</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（三）依据充分。在评估过程中，应收集足够的相关文件及资料，并要通过现场调研，为评估结论提供充分的依据支持。</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（四）成本效益。事前</w:t>
      </w:r>
      <w:r>
        <w:rPr>
          <w:rFonts w:hint="eastAsia" w:ascii="仿宋_GB2312" w:hAnsi="宋体" w:eastAsia="仿宋_GB2312" w:cs="仿宋_GB2312"/>
          <w:color w:val="000000" w:themeColor="text1"/>
          <w:kern w:val="0"/>
          <w:sz w:val="32"/>
          <w:szCs w:val="32"/>
          <w:highlight w:val="none"/>
          <w:u w:val="none"/>
          <w:lang w:eastAsia="zh-CN"/>
        </w:rPr>
        <w:t>绩效</w:t>
      </w:r>
      <w:r>
        <w:rPr>
          <w:rFonts w:hint="eastAsia" w:ascii="仿宋_GB2312" w:hAnsi="宋体" w:eastAsia="仿宋_GB2312" w:cs="仿宋_GB2312"/>
          <w:color w:val="000000" w:themeColor="text1"/>
          <w:kern w:val="0"/>
          <w:sz w:val="32"/>
          <w:szCs w:val="32"/>
          <w:highlight w:val="none"/>
          <w:u w:val="none"/>
        </w:rPr>
        <w:t>评估工作的重点是评估项目政策立项的必要性和预算编制的合理性，在开展事前</w:t>
      </w:r>
      <w:r>
        <w:rPr>
          <w:rFonts w:hint="eastAsia" w:ascii="仿宋_GB2312" w:hAnsi="宋体" w:eastAsia="仿宋_GB2312" w:cs="仿宋_GB2312"/>
          <w:color w:val="000000" w:themeColor="text1"/>
          <w:kern w:val="0"/>
          <w:sz w:val="32"/>
          <w:szCs w:val="32"/>
          <w:highlight w:val="none"/>
          <w:u w:val="none"/>
          <w:lang w:eastAsia="zh-CN"/>
        </w:rPr>
        <w:t>绩效</w:t>
      </w:r>
      <w:r>
        <w:rPr>
          <w:rFonts w:hint="eastAsia" w:ascii="仿宋_GB2312" w:hAnsi="宋体" w:eastAsia="仿宋_GB2312" w:cs="仿宋_GB2312"/>
          <w:color w:val="000000" w:themeColor="text1"/>
          <w:kern w:val="0"/>
          <w:sz w:val="32"/>
          <w:szCs w:val="32"/>
          <w:highlight w:val="none"/>
          <w:u w:val="none"/>
        </w:rPr>
        <w:t>评估工作过程中，要注意控制成本、节约经费，提高评估工作的效率和效益。</w:t>
      </w:r>
    </w:p>
    <w:p>
      <w:pPr>
        <w:pStyle w:val="6"/>
        <w:keepNext w:val="0"/>
        <w:keepLines w:val="0"/>
        <w:pageBreakBefore w:val="0"/>
        <w:widowControl w:val="0"/>
        <w:kinsoku/>
        <w:wordWrap/>
        <w:overflowPunct/>
        <w:topLinePunct w:val="0"/>
        <w:bidi w:val="0"/>
        <w:adjustRightInd w:val="0"/>
        <w:snapToGrid w:val="0"/>
        <w:spacing w:before="0" w:beforeAutospacing="0" w:after="0" w:afterAutospacing="0" w:line="600" w:lineRule="exact"/>
        <w:ind w:left="640"/>
        <w:jc w:val="both"/>
        <w:textAlignment w:val="auto"/>
        <w:rPr>
          <w:rFonts w:ascii="仿宋_GB2312" w:eastAsia="仿宋_GB2312" w:cs="Times New Roman"/>
          <w:color w:val="000000" w:themeColor="text1"/>
          <w:sz w:val="32"/>
          <w:szCs w:val="32"/>
          <w:highlight w:val="none"/>
          <w:u w:val="none"/>
        </w:rPr>
      </w:pPr>
      <w:r>
        <w:rPr>
          <w:rFonts w:hint="eastAsia" w:ascii="黑体" w:hAnsi="Calibri" w:eastAsia="黑体" w:cs="黑体"/>
          <w:color w:val="000000" w:themeColor="text1"/>
          <w:kern w:val="2"/>
          <w:sz w:val="32"/>
          <w:szCs w:val="32"/>
          <w:highlight w:val="none"/>
          <w:u w:val="none"/>
          <w:lang w:val="en-US" w:eastAsia="zh-CN" w:bidi="ar-SA"/>
        </w:rPr>
        <w:t>第五条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事前</w:t>
      </w:r>
      <w:r>
        <w:rPr>
          <w:rFonts w:hint="eastAsia" w:ascii="仿宋_GB2312" w:eastAsia="仿宋_GB2312" w:cs="仿宋_GB2312"/>
          <w:color w:val="000000" w:themeColor="text1"/>
          <w:sz w:val="32"/>
          <w:szCs w:val="32"/>
          <w:highlight w:val="none"/>
          <w:u w:val="none"/>
          <w:lang w:eastAsia="zh-CN"/>
        </w:rPr>
        <w:t>绩效</w:t>
      </w:r>
      <w:r>
        <w:rPr>
          <w:rFonts w:hint="eastAsia" w:ascii="仿宋_GB2312" w:eastAsia="仿宋_GB2312" w:cs="仿宋_GB2312"/>
          <w:color w:val="000000" w:themeColor="text1"/>
          <w:sz w:val="32"/>
          <w:szCs w:val="32"/>
          <w:highlight w:val="none"/>
          <w:u w:val="none"/>
        </w:rPr>
        <w:t>评估的主要依据：</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（一）</w:t>
      </w:r>
      <w:r>
        <w:rPr>
          <w:rFonts w:hint="eastAsia" w:ascii="仿宋_GB2312" w:hAnsi="仿宋" w:eastAsia="仿宋_GB2312" w:cs="仿宋"/>
          <w:color w:val="000000" w:themeColor="text1"/>
          <w:kern w:val="0"/>
          <w:sz w:val="32"/>
          <w:szCs w:val="32"/>
          <w:highlight w:val="none"/>
          <w:u w:val="none"/>
        </w:rPr>
        <w:t>相关法律、法规和规章制度，国民经济和社会发展规划，宏观调控总体要求等；</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仿宋_GB2312"/>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（二）</w:t>
      </w:r>
      <w:r>
        <w:rPr>
          <w:rFonts w:hint="eastAsia" w:ascii="仿宋_GB2312" w:eastAsia="仿宋_GB2312" w:cs="仿宋_GB2312"/>
          <w:color w:val="000000" w:themeColor="text1"/>
          <w:sz w:val="32"/>
          <w:szCs w:val="32"/>
          <w:highlight w:val="none"/>
          <w:u w:val="none"/>
          <w:lang w:eastAsia="zh-CN"/>
        </w:rPr>
        <w:t>市</w:t>
      </w:r>
      <w:r>
        <w:rPr>
          <w:rFonts w:hint="eastAsia" w:ascii="仿宋_GB2312" w:hAnsi="仿宋" w:eastAsia="仿宋_GB2312" w:cs="仿宋"/>
          <w:color w:val="000000" w:themeColor="text1"/>
          <w:kern w:val="0"/>
          <w:sz w:val="32"/>
          <w:szCs w:val="32"/>
          <w:highlight w:val="none"/>
          <w:u w:val="none"/>
        </w:rPr>
        <w:t>委、</w:t>
      </w:r>
      <w:r>
        <w:rPr>
          <w:rFonts w:hint="eastAsia" w:ascii="仿宋_GB2312" w:hAnsi="仿宋" w:eastAsia="仿宋_GB2312" w:cs="仿宋"/>
          <w:color w:val="000000" w:themeColor="text1"/>
          <w:kern w:val="0"/>
          <w:sz w:val="32"/>
          <w:szCs w:val="32"/>
          <w:highlight w:val="none"/>
          <w:u w:val="none"/>
          <w:lang w:eastAsia="zh-CN"/>
        </w:rPr>
        <w:t>市</w:t>
      </w:r>
      <w:r>
        <w:rPr>
          <w:rFonts w:hint="eastAsia" w:ascii="仿宋_GB2312" w:hAnsi="仿宋" w:eastAsia="仿宋_GB2312" w:cs="仿宋"/>
          <w:color w:val="000000" w:themeColor="text1"/>
          <w:kern w:val="0"/>
          <w:sz w:val="32"/>
          <w:szCs w:val="32"/>
          <w:highlight w:val="none"/>
          <w:u w:val="none"/>
        </w:rPr>
        <w:t>政府决策部署和工作要求</w:t>
      </w:r>
      <w:r>
        <w:rPr>
          <w:rFonts w:hint="eastAsia" w:ascii="仿宋_GB2312" w:eastAsia="仿宋_GB2312" w:cs="仿宋_GB2312"/>
          <w:color w:val="000000" w:themeColor="text1"/>
          <w:sz w:val="32"/>
          <w:szCs w:val="32"/>
          <w:highlight w:val="none"/>
          <w:u w:val="none"/>
        </w:rPr>
        <w:t xml:space="preserve">； </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hAnsi="仿宋" w:eastAsia="仿宋_GB2312" w:cs="Times New Roman"/>
          <w:color w:val="000000" w:themeColor="text1"/>
          <w:kern w:val="0"/>
          <w:sz w:val="32"/>
          <w:szCs w:val="32"/>
          <w:highlight w:val="none"/>
          <w:u w:val="none"/>
        </w:rPr>
      </w:pPr>
      <w:r>
        <w:rPr>
          <w:rFonts w:hint="eastAsia" w:ascii="仿宋_GB2312" w:eastAsia="仿宋_GB2312" w:cs="仿宋_GB2312"/>
          <w:color w:val="000000" w:themeColor="text1"/>
          <w:sz w:val="32"/>
          <w:szCs w:val="32"/>
          <w:highlight w:val="none"/>
          <w:u w:val="none"/>
        </w:rPr>
        <w:t>（三）部门（单位）的职责、年度工作计划和中长期发展规划等；</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（四）财政部</w:t>
      </w:r>
      <w:r>
        <w:rPr>
          <w:rFonts w:hint="eastAsia" w:ascii="仿宋_GB2312" w:eastAsia="仿宋_GB2312" w:cs="仿宋_GB2312"/>
          <w:color w:val="000000" w:themeColor="text1"/>
          <w:sz w:val="32"/>
          <w:szCs w:val="32"/>
          <w:highlight w:val="none"/>
          <w:u w:val="none"/>
          <w:lang w:eastAsia="zh-CN"/>
        </w:rPr>
        <w:t>门</w:t>
      </w:r>
      <w:r>
        <w:rPr>
          <w:rFonts w:hint="eastAsia" w:ascii="仿宋_GB2312" w:eastAsia="仿宋_GB2312" w:cs="仿宋_GB2312"/>
          <w:color w:val="000000" w:themeColor="text1"/>
          <w:sz w:val="32"/>
          <w:szCs w:val="32"/>
          <w:highlight w:val="none"/>
          <w:u w:val="none"/>
        </w:rPr>
        <w:t>制定的</w:t>
      </w:r>
      <w:r>
        <w:rPr>
          <w:rFonts w:hint="eastAsia" w:ascii="仿宋_GB2312" w:eastAsia="仿宋_GB2312" w:cs="仿宋_GB2312"/>
          <w:color w:val="000000" w:themeColor="text1"/>
          <w:sz w:val="32"/>
          <w:szCs w:val="32"/>
          <w:highlight w:val="none"/>
          <w:u w:val="none"/>
          <w:lang w:eastAsia="zh-CN"/>
        </w:rPr>
        <w:t>财政规划、</w:t>
      </w:r>
      <w:r>
        <w:rPr>
          <w:rFonts w:hint="eastAsia" w:ascii="仿宋_GB2312" w:eastAsia="仿宋_GB2312" w:cs="仿宋_GB2312"/>
          <w:color w:val="000000" w:themeColor="text1"/>
          <w:sz w:val="32"/>
          <w:szCs w:val="32"/>
          <w:highlight w:val="none"/>
          <w:u w:val="none"/>
        </w:rPr>
        <w:t>预算管理制度、资金及财务管理办法等；</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hint="eastAsia" w:ascii="仿宋_GB2312" w:eastAsia="仿宋_GB2312" w:cs="仿宋_GB2312"/>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（五）相关行业政策、行业标准及专业技术规范等。</w:t>
      </w:r>
    </w:p>
    <w:p>
      <w:pPr>
        <w:pStyle w:val="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rPr>
          <w:rFonts w:hint="eastAsia" w:ascii="仿宋_GB2312" w:eastAsia="仿宋_GB2312" w:cs="仿宋_GB2312"/>
          <w:color w:val="000000" w:themeColor="text1"/>
          <w:sz w:val="32"/>
          <w:szCs w:val="32"/>
          <w:highlight w:val="none"/>
          <w:u w:val="none"/>
        </w:rPr>
      </w:pPr>
      <w:r>
        <w:rPr>
          <w:rFonts w:hint="eastAsia" w:ascii="黑体" w:hAnsi="Calibri" w:eastAsia="黑体" w:cs="黑体"/>
          <w:color w:val="000000" w:themeColor="text1"/>
          <w:kern w:val="2"/>
          <w:sz w:val="32"/>
          <w:szCs w:val="32"/>
          <w:highlight w:val="none"/>
          <w:u w:val="none"/>
          <w:lang w:val="en-US" w:eastAsia="zh-CN" w:bidi="ar-SA"/>
        </w:rPr>
        <w:t>第六条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事前</w:t>
      </w:r>
      <w:r>
        <w:rPr>
          <w:rFonts w:hint="eastAsia" w:ascii="仿宋_GB2312" w:eastAsia="仿宋_GB2312" w:cs="仿宋_GB2312"/>
          <w:color w:val="000000" w:themeColor="text1"/>
          <w:sz w:val="32"/>
          <w:szCs w:val="32"/>
          <w:highlight w:val="none"/>
          <w:u w:val="none"/>
          <w:lang w:eastAsia="zh-CN"/>
        </w:rPr>
        <w:t>绩效</w:t>
      </w:r>
      <w:r>
        <w:rPr>
          <w:rFonts w:hint="eastAsia" w:ascii="仿宋_GB2312" w:eastAsia="仿宋_GB2312" w:cs="仿宋_GB2312"/>
          <w:color w:val="000000" w:themeColor="text1"/>
          <w:sz w:val="32"/>
          <w:szCs w:val="32"/>
          <w:highlight w:val="none"/>
          <w:u w:val="none"/>
        </w:rPr>
        <w:t>评估</w:t>
      </w:r>
      <w:r>
        <w:rPr>
          <w:rFonts w:hint="eastAsia" w:ascii="仿宋_GB2312" w:eastAsia="仿宋_GB2312" w:cs="仿宋_GB2312"/>
          <w:color w:val="000000" w:themeColor="text1"/>
          <w:sz w:val="32"/>
          <w:szCs w:val="32"/>
          <w:highlight w:val="none"/>
          <w:u w:val="none"/>
          <w:lang w:eastAsia="zh-CN"/>
        </w:rPr>
        <w:t>职责分工</w:t>
      </w:r>
      <w:r>
        <w:rPr>
          <w:rFonts w:hint="eastAsia" w:ascii="仿宋_GB2312" w:eastAsia="仿宋_GB2312" w:cs="仿宋_GB2312"/>
          <w:color w:val="000000" w:themeColor="text1"/>
          <w:sz w:val="32"/>
          <w:szCs w:val="32"/>
          <w:highlight w:val="none"/>
          <w:u w:val="none"/>
        </w:rPr>
        <w:t>：</w:t>
      </w:r>
    </w:p>
    <w:p>
      <w:pPr>
        <w:pStyle w:val="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rPr>
          <w:rFonts w:hint="eastAsia" w:ascii="仿宋_GB2312" w:eastAsia="仿宋_GB2312" w:cs="仿宋_GB2312"/>
          <w:color w:val="000000" w:themeColor="text1"/>
          <w:sz w:val="32"/>
          <w:szCs w:val="32"/>
          <w:highlight w:val="none"/>
          <w:u w:val="none"/>
          <w:lang w:val="en-US" w:eastAsia="zh-CN"/>
        </w:rPr>
      </w:pPr>
      <w:r>
        <w:rPr>
          <w:rFonts w:hint="eastAsia" w:ascii="仿宋_GB2312" w:eastAsia="仿宋_GB2312" w:cs="仿宋_GB2312"/>
          <w:color w:val="000000" w:themeColor="text1"/>
          <w:sz w:val="32"/>
          <w:szCs w:val="32"/>
          <w:highlight w:val="none"/>
          <w:u w:val="none"/>
          <w:lang w:eastAsia="zh-CN"/>
        </w:rPr>
        <w:t>事前绩效评估工作由市级部门负责组织实施。</w:t>
      </w:r>
    </w:p>
    <w:p>
      <w:pPr>
        <w:pStyle w:val="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rPr>
          <w:rFonts w:hint="eastAsia" w:ascii="仿宋_GB2312" w:eastAsia="仿宋_GB2312" w:cs="仿宋_GB2312"/>
          <w:color w:val="000000" w:themeColor="text1"/>
          <w:sz w:val="32"/>
          <w:szCs w:val="32"/>
          <w:highlight w:val="none"/>
          <w:u w:val="none"/>
          <w:lang w:eastAsia="zh-CN"/>
        </w:rPr>
      </w:pPr>
      <w:r>
        <w:rPr>
          <w:rFonts w:hint="eastAsia" w:ascii="仿宋_GB2312" w:eastAsia="仿宋_GB2312" w:cs="仿宋_GB2312"/>
          <w:color w:val="000000" w:themeColor="text1"/>
          <w:sz w:val="32"/>
          <w:szCs w:val="32"/>
          <w:highlight w:val="none"/>
          <w:u w:val="none"/>
          <w:lang w:eastAsia="zh-CN"/>
        </w:rPr>
        <w:t>（一）市财政局负责制定事前绩效评估管理办法；明确事前绩效评估的工作程序和原则；负责对市级部门（单位）事前绩效评估结果进行审核；参考评估结果安排预算，督促被评估单位落实整改意见。</w:t>
      </w:r>
    </w:p>
    <w:p>
      <w:pPr>
        <w:pStyle w:val="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rPr>
          <w:rFonts w:hint="eastAsia" w:ascii="仿宋_GB2312" w:eastAsia="仿宋_GB2312" w:cs="仿宋_GB2312"/>
          <w:color w:val="000000" w:themeColor="text1"/>
          <w:sz w:val="32"/>
          <w:szCs w:val="32"/>
          <w:highlight w:val="none"/>
          <w:u w:val="none"/>
          <w:lang w:eastAsia="zh-CN"/>
        </w:rPr>
      </w:pPr>
      <w:r>
        <w:rPr>
          <w:rFonts w:hint="eastAsia" w:ascii="仿宋_GB2312" w:eastAsia="仿宋_GB2312" w:cs="仿宋_GB2312"/>
          <w:color w:val="000000" w:themeColor="text1"/>
          <w:sz w:val="32"/>
          <w:szCs w:val="32"/>
          <w:highlight w:val="none"/>
          <w:u w:val="none"/>
          <w:lang w:eastAsia="zh-CN"/>
        </w:rPr>
        <w:t>（二）市级部门（单位）负责具体组织实施项目政策事前绩效评估工作，编制事前绩效评估报告，按程序报市财政局进行审核，针对审核提出的问题进行整改。</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eastAsia="仿宋_GB2312" w:cs="Times New Roman"/>
          <w:color w:val="000000" w:themeColor="text1"/>
          <w:sz w:val="32"/>
          <w:szCs w:val="32"/>
          <w:highlight w:val="none"/>
          <w:u w:val="none"/>
          <w:shd w:val="clear" w:color="FFFFFF" w:fill="D9D9D9"/>
          <w:lang w:eastAsia="zh-CN"/>
        </w:rPr>
      </w:pPr>
      <w:r>
        <w:rPr>
          <w:rFonts w:hint="eastAsia" w:ascii="仿宋_GB2312" w:hAnsi="宋体" w:eastAsia="仿宋_GB2312" w:cs="仿宋_GB2312"/>
          <w:color w:val="000000" w:themeColor="text1"/>
          <w:kern w:val="0"/>
          <w:sz w:val="32"/>
          <w:szCs w:val="32"/>
          <w:highlight w:val="none"/>
          <w:u w:val="none"/>
          <w:lang w:val="en-US" w:eastAsia="zh-CN" w:bidi="ar-SA"/>
        </w:rPr>
        <w:t>市级部门(单位）根据情况，可委托第三方机构开展项目政策事前绩效评估，所需经费由单位统筹公用经费和一般性项目支出解决。</w:t>
      </w:r>
      <w:r>
        <w:rPr>
          <w:rFonts w:hint="eastAsia" w:ascii="仿宋_GB2312" w:eastAsia="仿宋_GB2312" w:cs="仿宋_GB2312"/>
          <w:color w:val="000000" w:themeColor="text1"/>
          <w:sz w:val="32"/>
          <w:szCs w:val="32"/>
          <w:highlight w:val="none"/>
          <w:u w:val="none"/>
          <w:shd w:val="clear" w:color="auto" w:fill="auto"/>
          <w:lang w:eastAsia="zh-CN"/>
        </w:rPr>
        <w:t>市</w:t>
      </w:r>
      <w:r>
        <w:rPr>
          <w:rFonts w:hint="eastAsia" w:ascii="仿宋_GB2312" w:eastAsia="仿宋_GB2312" w:cs="仿宋_GB2312"/>
          <w:color w:val="000000" w:themeColor="text1"/>
          <w:sz w:val="32"/>
          <w:szCs w:val="32"/>
          <w:highlight w:val="none"/>
          <w:u w:val="none"/>
          <w:shd w:val="clear" w:color="auto" w:fill="auto"/>
        </w:rPr>
        <w:t>级部门可根据需要邀请人大代表和政协委员参与事前评估工作。</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eastAsia="黑体" w:cs="黑体"/>
          <w:color w:val="000000" w:themeColor="text1"/>
          <w:sz w:val="32"/>
          <w:szCs w:val="32"/>
          <w:highlight w:val="none"/>
          <w:u w:val="none"/>
        </w:rPr>
      </w:pPr>
      <w:r>
        <w:rPr>
          <w:rFonts w:hint="eastAsia" w:ascii="黑体" w:eastAsia="黑体" w:cs="黑体"/>
          <w:color w:val="000000" w:themeColor="text1"/>
          <w:sz w:val="32"/>
          <w:szCs w:val="32"/>
          <w:highlight w:val="none"/>
          <w:u w:val="none"/>
        </w:rPr>
        <w:t>第二章</w:t>
      </w:r>
      <w:r>
        <w:rPr>
          <w:rFonts w:hint="eastAsia" w:ascii="黑体" w:eastAsia="黑体" w:cs="黑体"/>
          <w:color w:val="000000" w:themeColor="text1"/>
          <w:sz w:val="32"/>
          <w:szCs w:val="32"/>
          <w:highlight w:val="none"/>
          <w:u w:val="none"/>
          <w:lang w:val="en-US" w:eastAsia="zh-CN"/>
        </w:rPr>
        <w:t xml:space="preserve">  </w:t>
      </w:r>
      <w:r>
        <w:rPr>
          <w:rFonts w:hint="eastAsia" w:ascii="黑体" w:eastAsia="黑体" w:cs="黑体"/>
          <w:color w:val="000000" w:themeColor="text1"/>
          <w:sz w:val="32"/>
          <w:szCs w:val="32"/>
          <w:highlight w:val="none"/>
          <w:u w:val="none"/>
        </w:rPr>
        <w:t>事前绩效评估的对象和内容</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hint="eastAsia" w:ascii="仿宋_GB2312" w:eastAsia="仿宋_GB2312" w:cs="Times New Roman"/>
          <w:color w:val="000000" w:themeColor="text1"/>
          <w:sz w:val="32"/>
          <w:szCs w:val="32"/>
          <w:highlight w:val="none"/>
          <w:u w:val="none"/>
          <w:lang w:eastAsia="zh-CN"/>
        </w:rPr>
      </w:pPr>
      <w:r>
        <w:rPr>
          <w:rFonts w:hint="eastAsia" w:ascii="黑体" w:eastAsia="黑体" w:cs="黑体"/>
          <w:color w:val="000000" w:themeColor="text1"/>
          <w:sz w:val="32"/>
          <w:szCs w:val="32"/>
          <w:highlight w:val="none"/>
          <w:u w:val="none"/>
        </w:rPr>
        <w:t>第</w:t>
      </w:r>
      <w:r>
        <w:rPr>
          <w:rFonts w:hint="eastAsia" w:ascii="黑体" w:eastAsia="黑体" w:cs="黑体"/>
          <w:color w:val="000000" w:themeColor="text1"/>
          <w:sz w:val="32"/>
          <w:szCs w:val="32"/>
          <w:highlight w:val="none"/>
          <w:u w:val="none"/>
          <w:lang w:eastAsia="zh-CN"/>
        </w:rPr>
        <w:t>七</w:t>
      </w:r>
      <w:r>
        <w:rPr>
          <w:rFonts w:hint="eastAsia" w:ascii="黑体" w:eastAsia="黑体" w:cs="黑体"/>
          <w:color w:val="000000" w:themeColor="text1"/>
          <w:sz w:val="32"/>
          <w:szCs w:val="32"/>
          <w:highlight w:val="none"/>
          <w:u w:val="none"/>
        </w:rPr>
        <w:t>条</w:t>
      </w:r>
      <w:r>
        <w:rPr>
          <w:rFonts w:ascii="仿宋_GB2312" w:eastAsia="仿宋_GB2312" w:cs="仿宋_GB2312"/>
          <w:b/>
          <w:bCs/>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事前绩效评估的对象</w:t>
      </w:r>
      <w:r>
        <w:rPr>
          <w:rFonts w:hint="eastAsia" w:ascii="仿宋_GB2312" w:eastAsia="仿宋_GB2312" w:cs="仿宋_GB2312"/>
          <w:color w:val="000000" w:themeColor="text1"/>
          <w:sz w:val="32"/>
          <w:szCs w:val="32"/>
          <w:highlight w:val="none"/>
          <w:u w:val="none"/>
          <w:lang w:eastAsia="zh-CN"/>
        </w:rPr>
        <w:t>主要是拟纳入市本级部门预算管理、需要安排财政资金</w:t>
      </w:r>
      <w:r>
        <w:rPr>
          <w:rFonts w:hint="eastAsia" w:ascii="仿宋_GB2312" w:eastAsia="仿宋_GB2312" w:cs="仿宋_GB2312"/>
          <w:color w:val="000000" w:themeColor="text1"/>
          <w:sz w:val="32"/>
          <w:szCs w:val="32"/>
          <w:highlight w:val="none"/>
          <w:u w:val="none"/>
          <w:lang w:val="en-US" w:eastAsia="zh-CN"/>
        </w:rPr>
        <w:t>100万元以上的新增政策和项目，100万元以下</w:t>
      </w:r>
      <w:r>
        <w:rPr>
          <w:rFonts w:hint="eastAsia" w:ascii="仿宋_GB2312" w:eastAsia="仿宋_GB2312" w:cs="仿宋_GB2312"/>
          <w:color w:val="000000" w:themeColor="text1"/>
          <w:sz w:val="32"/>
          <w:szCs w:val="32"/>
          <w:highlight w:val="none"/>
          <w:u w:val="none"/>
        </w:rPr>
        <w:t>的新增专项资金及</w:t>
      </w:r>
      <w:r>
        <w:rPr>
          <w:rFonts w:ascii="仿宋_GB2312" w:eastAsia="仿宋_GB2312" w:cs="仿宋_GB2312"/>
          <w:color w:val="000000" w:themeColor="text1"/>
          <w:sz w:val="32"/>
          <w:szCs w:val="32"/>
          <w:highlight w:val="none"/>
          <w:u w:val="none"/>
        </w:rPr>
        <w:t>一般性项目支出</w:t>
      </w: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val="en-US" w:eastAsia="zh-CN"/>
        </w:rPr>
        <w:t>根据实际情况，</w:t>
      </w:r>
      <w:r>
        <w:rPr>
          <w:rFonts w:hint="eastAsia" w:ascii="仿宋_GB2312" w:eastAsia="仿宋_GB2312" w:cs="仿宋_GB2312"/>
          <w:color w:val="000000" w:themeColor="text1"/>
          <w:sz w:val="32"/>
          <w:szCs w:val="32"/>
          <w:highlight w:val="none"/>
          <w:u w:val="none"/>
        </w:rPr>
        <w:t>可适当简化评估方法和程序，提供拟申请项目支出绩效目标和事前评估报告</w:t>
      </w:r>
      <w:r>
        <w:rPr>
          <w:rFonts w:hint="eastAsia" w:ascii="仿宋_GB2312" w:hAns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shd w:val="clear" w:color="auto" w:fill="auto"/>
          <w:lang w:val="en-US" w:eastAsia="zh-CN"/>
        </w:rPr>
        <w:t>基本建设资金按现行基本建设有关程序开展事前绩效评估。</w:t>
      </w:r>
    </w:p>
    <w:p>
      <w:pPr>
        <w:pStyle w:val="6"/>
        <w:keepNext w:val="0"/>
        <w:keepLines w:val="0"/>
        <w:pageBreakBefore w:val="0"/>
        <w:widowControl w:val="0"/>
        <w:kinsoku/>
        <w:wordWrap/>
        <w:overflowPunct/>
        <w:topLinePunct w:val="0"/>
        <w:bidi w:val="0"/>
        <w:adjustRightInd w:val="0"/>
        <w:snapToGrid w:val="0"/>
        <w:spacing w:before="0" w:beforeAutospacing="0" w:after="0" w:afterAutospacing="0" w:line="600" w:lineRule="exact"/>
        <w:ind w:left="640"/>
        <w:jc w:val="both"/>
        <w:textAlignment w:val="auto"/>
        <w:rPr>
          <w:rFonts w:ascii="仿宋_GB2312" w:eastAsia="仿宋_GB2312" w:cs="Times New Roman"/>
          <w:color w:val="000000" w:themeColor="text1"/>
          <w:sz w:val="32"/>
          <w:szCs w:val="32"/>
          <w:highlight w:val="none"/>
          <w:u w:val="none"/>
        </w:rPr>
      </w:pPr>
      <w:r>
        <w:rPr>
          <w:rFonts w:hint="eastAsia" w:ascii="黑体" w:hAnsi="Calibri" w:eastAsia="黑体" w:cs="黑体"/>
          <w:color w:val="000000" w:themeColor="text1"/>
          <w:kern w:val="2"/>
          <w:sz w:val="32"/>
          <w:szCs w:val="32"/>
          <w:highlight w:val="none"/>
          <w:u w:val="none"/>
          <w:lang w:val="en-US" w:eastAsia="zh-CN" w:bidi="ar-SA"/>
        </w:rPr>
        <w:t>第八条</w:t>
      </w:r>
      <w:r>
        <w:rPr>
          <w:rFonts w:hint="eastAsia" w:ascii="仿宋_GB2312" w:hAnsi="Calibri" w:eastAsia="仿宋_GB2312" w:cs="仿宋_GB2312"/>
          <w:b/>
          <w:bCs/>
          <w:color w:val="000000" w:themeColor="text1"/>
          <w:kern w:val="2"/>
          <w:sz w:val="32"/>
          <w:szCs w:val="32"/>
          <w:highlight w:val="none"/>
          <w:u w:val="none"/>
        </w:rPr>
        <w:t xml:space="preserve"> </w:t>
      </w:r>
      <w:r>
        <w:rPr>
          <w:rFonts w:hint="eastAsia" w:ascii="仿宋_GB2312" w:eastAsia="仿宋_GB2312" w:cs="仿宋_GB2312"/>
          <w:color w:val="000000" w:themeColor="text1"/>
          <w:sz w:val="32"/>
          <w:szCs w:val="32"/>
          <w:highlight w:val="none"/>
          <w:u w:val="none"/>
        </w:rPr>
        <w:t>事前评估的重点：</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hint="eastAsia" w:ascii="仿宋_GB2312" w:eastAsia="仿宋_GB2312" w:cs="仿宋_GB2312"/>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（一）</w:t>
      </w:r>
      <w:r>
        <w:rPr>
          <w:rFonts w:hint="eastAsia" w:ascii="仿宋_GB2312" w:eastAsia="仿宋_GB2312" w:cs="仿宋_GB2312"/>
          <w:color w:val="000000" w:themeColor="text1"/>
          <w:sz w:val="32"/>
          <w:szCs w:val="32"/>
          <w:highlight w:val="none"/>
          <w:u w:val="none"/>
          <w:lang w:eastAsia="zh-CN"/>
        </w:rPr>
        <w:t>项目</w:t>
      </w:r>
      <w:r>
        <w:rPr>
          <w:rFonts w:hint="eastAsia" w:ascii="仿宋_GB2312" w:eastAsia="仿宋_GB2312" w:cs="仿宋_GB2312"/>
          <w:color w:val="000000" w:themeColor="text1"/>
          <w:sz w:val="32"/>
          <w:szCs w:val="32"/>
          <w:highlight w:val="none"/>
          <w:u w:val="none"/>
        </w:rPr>
        <w:t>立项必要性。主要</w:t>
      </w:r>
      <w:r>
        <w:rPr>
          <w:rFonts w:hint="eastAsia" w:ascii="仿宋_GB2312" w:eastAsia="仿宋_GB2312" w:cs="仿宋_GB2312"/>
          <w:color w:val="000000" w:themeColor="text1"/>
          <w:sz w:val="32"/>
          <w:szCs w:val="32"/>
          <w:highlight w:val="none"/>
          <w:u w:val="none"/>
          <w:lang w:eastAsia="zh-CN"/>
        </w:rPr>
        <w:t>是：评估政策和项目</w:t>
      </w:r>
      <w:r>
        <w:rPr>
          <w:rFonts w:hint="eastAsia" w:ascii="仿宋_GB2312" w:eastAsia="仿宋_GB2312" w:cs="仿宋_GB2312"/>
          <w:color w:val="000000" w:themeColor="text1"/>
          <w:sz w:val="32"/>
          <w:szCs w:val="32"/>
          <w:highlight w:val="none"/>
          <w:u w:val="none"/>
        </w:rPr>
        <w:t>立项依据是否充分，项目内容与</w:t>
      </w:r>
      <w:r>
        <w:rPr>
          <w:rFonts w:hint="eastAsia" w:ascii="仿宋_GB2312" w:eastAsia="仿宋_GB2312" w:cs="仿宋_GB2312"/>
          <w:color w:val="000000" w:themeColor="text1"/>
          <w:sz w:val="32"/>
          <w:szCs w:val="32"/>
          <w:highlight w:val="none"/>
          <w:u w:val="none"/>
          <w:lang w:eastAsia="zh-CN"/>
        </w:rPr>
        <w:t>市委市政府</w:t>
      </w:r>
      <w:r>
        <w:rPr>
          <w:rFonts w:hint="eastAsia" w:ascii="仿宋_GB2312" w:eastAsia="仿宋_GB2312" w:cs="仿宋_GB2312"/>
          <w:color w:val="000000" w:themeColor="text1"/>
          <w:sz w:val="32"/>
          <w:szCs w:val="32"/>
          <w:highlight w:val="none"/>
          <w:u w:val="none"/>
        </w:rPr>
        <w:t>重要部署、行业政策、主管部门职能和规划、当年重点工作是否相关；项目设立依据的宏观政策是否具有可持续性，项目所在行业环境是否具有可持续性；项目是否具有现实需求、需求是否迫切，是否有可替代性，是否有确定的服务对象或受益对象；是否有明显的经济、社会、环境或可持续性效益，项目预期效益的可实现程度如何。</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hint="eastAsia" w:ascii="仿宋_GB2312" w:eastAsia="仿宋_GB2312" w:cs="仿宋_GB2312"/>
          <w:color w:val="000000" w:themeColor="text1"/>
          <w:sz w:val="32"/>
          <w:szCs w:val="32"/>
          <w:highlight w:val="none"/>
          <w:u w:val="none"/>
          <w:lang w:eastAsia="zh-CN"/>
        </w:rPr>
      </w:pPr>
      <w:r>
        <w:rPr>
          <w:rFonts w:hint="eastAsia" w:ascii="仿宋_GB2312" w:eastAsia="仿宋_GB2312" w:cs="仿宋_GB2312"/>
          <w:color w:val="000000" w:themeColor="text1"/>
          <w:sz w:val="32"/>
          <w:szCs w:val="32"/>
          <w:highlight w:val="none"/>
          <w:u w:val="none"/>
          <w:lang w:eastAsia="zh-CN"/>
        </w:rPr>
        <w:t>（二）项目投入经济性。主要评估政策和项目投入产出比是否合理，成本测算是否充分，成本控制措施是否科学有效等。</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三</w:t>
      </w:r>
      <w:r>
        <w:rPr>
          <w:rFonts w:hint="eastAsia" w:ascii="仿宋_GB2312" w:eastAsia="仿宋_GB2312" w:cs="仿宋_GB2312"/>
          <w:color w:val="000000" w:themeColor="text1"/>
          <w:sz w:val="32"/>
          <w:szCs w:val="32"/>
          <w:highlight w:val="none"/>
          <w:u w:val="none"/>
        </w:rPr>
        <w:t>）实施</w:t>
      </w:r>
      <w:r>
        <w:rPr>
          <w:rFonts w:hint="eastAsia" w:ascii="仿宋_GB2312" w:eastAsia="仿宋_GB2312" w:cs="仿宋_GB2312"/>
          <w:color w:val="000000" w:themeColor="text1"/>
          <w:sz w:val="32"/>
          <w:szCs w:val="32"/>
          <w:highlight w:val="none"/>
          <w:u w:val="none"/>
          <w:lang w:eastAsia="zh-CN"/>
        </w:rPr>
        <w:t>方案</w:t>
      </w:r>
      <w:r>
        <w:rPr>
          <w:rFonts w:hint="eastAsia" w:ascii="仿宋_GB2312" w:eastAsia="仿宋_GB2312" w:cs="仿宋_GB2312"/>
          <w:color w:val="000000" w:themeColor="text1"/>
          <w:sz w:val="32"/>
          <w:szCs w:val="32"/>
          <w:highlight w:val="none"/>
          <w:u w:val="none"/>
        </w:rPr>
        <w:t>可行性。主要评估项目政策组织机构是否健全，职责分工是否明确，组织管理机构是否能够可持续运转；项目政策内容是否明确具体，是否与绩效目标相匹配；项目政策技术方案是否完整、先进、可行，与项目政策有关的基础设施条件是否能够得以有效保障；项目单位及项目政策的各项业务和财务管理制度是否健全，技术规程、标准是否完善，是否得到有效执行；针对</w:t>
      </w:r>
      <w:r>
        <w:rPr>
          <w:rFonts w:hint="eastAsia" w:ascii="仿宋_GB2312" w:eastAsia="仿宋_GB2312" w:cs="仿宋_GB2312"/>
          <w:color w:val="000000" w:themeColor="text1"/>
          <w:sz w:val="32"/>
          <w:szCs w:val="32"/>
          <w:highlight w:val="none"/>
          <w:u w:val="none"/>
          <w:lang w:eastAsia="zh-CN"/>
        </w:rPr>
        <w:t>财政</w:t>
      </w:r>
      <w:r>
        <w:rPr>
          <w:rFonts w:hint="eastAsia" w:ascii="仿宋_GB2312" w:eastAsia="仿宋_GB2312" w:cs="仿宋_GB2312"/>
          <w:color w:val="000000" w:themeColor="text1"/>
          <w:sz w:val="32"/>
          <w:szCs w:val="32"/>
          <w:highlight w:val="none"/>
          <w:u w:val="none"/>
        </w:rPr>
        <w:t>筹集资金和其他资金来源可能不到位存在的风险，是否有相应的保障措施。</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四</w:t>
      </w: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绩效</w:t>
      </w:r>
      <w:r>
        <w:rPr>
          <w:rFonts w:hint="eastAsia" w:ascii="仿宋_GB2312" w:eastAsia="仿宋_GB2312" w:cs="仿宋_GB2312"/>
          <w:color w:val="000000" w:themeColor="text1"/>
          <w:sz w:val="32"/>
          <w:szCs w:val="32"/>
          <w:highlight w:val="none"/>
          <w:u w:val="none"/>
        </w:rPr>
        <w:t>目标合理性。主要评估项目政策是否有明确的绩效目标，绩效目标是否与部门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的长期规划目标、年度工作目标相一致，项目政策产出和效果是否相关联，受益群体的定位是否准确，绩效目标与项目要解决的问题是否匹配、与现实需求是否匹配，是否具有一定的前瞻性和挑战性；绩效指标设置是否与项目高度相关，是否细化、量化。</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hint="eastAsia" w:ascii="仿宋_GB2312" w:eastAsia="仿宋_GB2312" w:cs="仿宋_GB2312"/>
          <w:color w:val="000000" w:themeColor="text1"/>
          <w:sz w:val="32"/>
          <w:szCs w:val="32"/>
          <w:highlight w:val="none"/>
          <w:u w:val="none"/>
          <w:lang w:eastAsia="zh-CN"/>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五</w:t>
      </w:r>
      <w:r>
        <w:rPr>
          <w:rFonts w:hint="eastAsia" w:ascii="仿宋_GB2312" w:eastAsia="仿宋_GB2312" w:cs="仿宋_GB2312"/>
          <w:color w:val="000000" w:themeColor="text1"/>
          <w:sz w:val="32"/>
          <w:szCs w:val="32"/>
          <w:highlight w:val="none"/>
          <w:u w:val="none"/>
        </w:rPr>
        <w:t>）财政支持科学性。主要评估项目政策是否具有公共性，是否属于公共财政支持范围；项目单位是否有类似项目政策得到财政资金重复支持；项目政策资金来源渠道</w:t>
      </w:r>
      <w:r>
        <w:rPr>
          <w:rFonts w:hint="eastAsia" w:ascii="仿宋_GB2312" w:eastAsia="仿宋_GB2312" w:cs="仿宋_GB2312"/>
          <w:color w:val="000000" w:themeColor="text1"/>
          <w:sz w:val="32"/>
          <w:szCs w:val="32"/>
          <w:highlight w:val="none"/>
          <w:u w:val="none"/>
          <w:lang w:eastAsia="zh-CN"/>
        </w:rPr>
        <w:t>、筹措程序是否合规，财权与事权是否匹配，财政投入方式是否合理，与财力水平是否匹配，筹资风险是否可控等。</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六</w:t>
      </w:r>
      <w:r>
        <w:rPr>
          <w:rFonts w:hint="eastAsia" w:ascii="仿宋_GB2312" w:eastAsia="仿宋_GB2312" w:cs="仿宋_GB2312"/>
          <w:color w:val="000000" w:themeColor="text1"/>
          <w:sz w:val="32"/>
          <w:szCs w:val="32"/>
          <w:highlight w:val="none"/>
          <w:u w:val="none"/>
        </w:rPr>
        <w:t>）预算编制合理性。主要评估项目政策预算是否与绩效目标、项目政策内容相匹配，预算编制是否符合相关规定，编制依据是否充分，投入产出比是否合理。</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七</w:t>
      </w:r>
      <w:r>
        <w:rPr>
          <w:rFonts w:hint="eastAsia" w:ascii="仿宋_GB2312" w:eastAsia="仿宋_GB2312" w:cs="仿宋_GB2312"/>
          <w:color w:val="000000" w:themeColor="text1"/>
          <w:sz w:val="32"/>
          <w:szCs w:val="32"/>
          <w:highlight w:val="none"/>
          <w:u w:val="none"/>
        </w:rPr>
        <w:t>）其他内容。其他需评估的内容。</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eastAsia="黑体" w:cs="黑体"/>
          <w:color w:val="000000" w:themeColor="text1"/>
          <w:sz w:val="32"/>
          <w:szCs w:val="32"/>
          <w:highlight w:val="none"/>
          <w:u w:val="none"/>
        </w:rPr>
      </w:pPr>
      <w:r>
        <w:rPr>
          <w:rFonts w:hint="eastAsia" w:ascii="黑体" w:eastAsia="黑体" w:cs="黑体"/>
          <w:color w:val="000000" w:themeColor="text1"/>
          <w:sz w:val="32"/>
          <w:szCs w:val="32"/>
          <w:highlight w:val="none"/>
          <w:u w:val="none"/>
        </w:rPr>
        <w:t>第</w:t>
      </w:r>
      <w:r>
        <w:rPr>
          <w:rFonts w:hint="eastAsia" w:ascii="黑体" w:eastAsia="黑体" w:cs="黑体"/>
          <w:color w:val="000000" w:themeColor="text1"/>
          <w:sz w:val="32"/>
          <w:szCs w:val="32"/>
          <w:highlight w:val="none"/>
          <w:u w:val="none"/>
          <w:lang w:eastAsia="zh-CN"/>
        </w:rPr>
        <w:t>三</w:t>
      </w:r>
      <w:r>
        <w:rPr>
          <w:rFonts w:hint="eastAsia" w:ascii="黑体" w:eastAsia="黑体" w:cs="黑体"/>
          <w:color w:val="000000" w:themeColor="text1"/>
          <w:sz w:val="32"/>
          <w:szCs w:val="32"/>
          <w:highlight w:val="none"/>
          <w:u w:val="none"/>
        </w:rPr>
        <w:t>章  事前绩效评估方式和方法</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hint="eastAsia" w:ascii="仿宋_GB2312" w:eastAsia="仿宋_GB2312" w:cs="仿宋_GB2312"/>
          <w:color w:val="000000" w:themeColor="text1"/>
          <w:sz w:val="32"/>
          <w:szCs w:val="32"/>
          <w:highlight w:val="none"/>
          <w:u w:val="none"/>
        </w:rPr>
      </w:pPr>
      <w:r>
        <w:rPr>
          <w:rFonts w:hint="eastAsia" w:ascii="黑体" w:eastAsia="黑体" w:cs="黑体"/>
          <w:color w:val="000000" w:themeColor="text1"/>
          <w:sz w:val="32"/>
          <w:szCs w:val="32"/>
          <w:highlight w:val="none"/>
          <w:u w:val="none"/>
        </w:rPr>
        <w:t>第</w:t>
      </w:r>
      <w:r>
        <w:rPr>
          <w:rFonts w:hint="eastAsia" w:ascii="黑体" w:eastAsia="黑体" w:cs="黑体"/>
          <w:color w:val="000000" w:themeColor="text1"/>
          <w:sz w:val="32"/>
          <w:szCs w:val="32"/>
          <w:highlight w:val="none"/>
          <w:u w:val="none"/>
          <w:lang w:eastAsia="zh-CN"/>
        </w:rPr>
        <w:t>九</w:t>
      </w:r>
      <w:r>
        <w:rPr>
          <w:rFonts w:hint="eastAsia" w:ascii="黑体" w:eastAsia="黑体" w:cs="黑体"/>
          <w:color w:val="000000" w:themeColor="text1"/>
          <w:sz w:val="32"/>
          <w:szCs w:val="32"/>
          <w:highlight w:val="none"/>
          <w:u w:val="none"/>
        </w:rPr>
        <w:t>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事前绩效评估的方式包括现场调研、专家</w:t>
      </w:r>
      <w:r>
        <w:rPr>
          <w:rFonts w:hint="eastAsia" w:ascii="仿宋_GB2312" w:eastAsia="仿宋_GB2312" w:cs="仿宋_GB2312"/>
          <w:color w:val="000000" w:themeColor="text1"/>
          <w:sz w:val="32"/>
          <w:szCs w:val="32"/>
          <w:highlight w:val="none"/>
          <w:u w:val="none"/>
          <w:lang w:eastAsia="zh-CN"/>
        </w:rPr>
        <w:t>咨询</w:t>
      </w:r>
      <w:r>
        <w:rPr>
          <w:rFonts w:hint="eastAsia" w:ascii="仿宋_GB2312" w:eastAsia="仿宋_GB2312" w:cs="仿宋_GB2312"/>
          <w:color w:val="000000" w:themeColor="text1"/>
          <w:sz w:val="32"/>
          <w:szCs w:val="32"/>
          <w:highlight w:val="none"/>
          <w:u w:val="none"/>
        </w:rPr>
        <w:t>、网络调查、电话咨询、召开座谈会、问卷调查、人大代表和政协委员参与等方式。</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hint="eastAsia" w:ascii="仿宋_GB2312" w:eastAsia="仿宋_GB2312" w:cs="仿宋_GB2312"/>
          <w:color w:val="000000" w:themeColor="text1"/>
          <w:sz w:val="32"/>
          <w:szCs w:val="32"/>
          <w:highlight w:val="none"/>
          <w:u w:val="none"/>
          <w:lang w:eastAsia="zh-CN"/>
        </w:rPr>
      </w:pPr>
      <w:r>
        <w:rPr>
          <w:rFonts w:hint="eastAsia" w:ascii="仿宋_GB2312" w:eastAsia="仿宋_GB2312" w:cs="仿宋_GB2312"/>
          <w:color w:val="000000" w:themeColor="text1"/>
          <w:sz w:val="32"/>
          <w:szCs w:val="32"/>
          <w:highlight w:val="none"/>
          <w:u w:val="none"/>
          <w:lang w:eastAsia="zh-CN"/>
        </w:rPr>
        <w:t>（一）现场调研。是指深入项目政策实施单位或现场，实地了解项目政策的背景、内容、效果预判等。</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二</w:t>
      </w:r>
      <w:r>
        <w:rPr>
          <w:rFonts w:hint="eastAsia" w:ascii="仿宋_GB2312" w:eastAsia="仿宋_GB2312" w:cs="仿宋_GB2312"/>
          <w:color w:val="000000" w:themeColor="text1"/>
          <w:sz w:val="32"/>
          <w:szCs w:val="32"/>
          <w:highlight w:val="none"/>
          <w:u w:val="none"/>
        </w:rPr>
        <w:t>）专家</w:t>
      </w:r>
      <w:r>
        <w:rPr>
          <w:rFonts w:hint="eastAsia" w:ascii="仿宋_GB2312" w:eastAsia="仿宋_GB2312" w:cs="仿宋_GB2312"/>
          <w:color w:val="000000" w:themeColor="text1"/>
          <w:sz w:val="32"/>
          <w:szCs w:val="32"/>
          <w:highlight w:val="none"/>
          <w:u w:val="none"/>
          <w:lang w:eastAsia="zh-CN"/>
        </w:rPr>
        <w:t>咨询</w:t>
      </w:r>
      <w:r>
        <w:rPr>
          <w:rFonts w:hint="eastAsia" w:ascii="仿宋_GB2312" w:eastAsia="仿宋_GB2312" w:cs="仿宋_GB2312"/>
          <w:color w:val="000000" w:themeColor="text1"/>
          <w:sz w:val="32"/>
          <w:szCs w:val="32"/>
          <w:highlight w:val="none"/>
          <w:u w:val="none"/>
        </w:rPr>
        <w:t>。是指邀请技术、管理和财务等方面的专家参与事前评估工作，提供专业支持。</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三</w:t>
      </w:r>
      <w:r>
        <w:rPr>
          <w:rFonts w:hint="eastAsia" w:ascii="仿宋_GB2312" w:eastAsia="仿宋_GB2312" w:cs="仿宋_GB2312"/>
          <w:color w:val="000000" w:themeColor="text1"/>
          <w:sz w:val="32"/>
          <w:szCs w:val="32"/>
          <w:highlight w:val="none"/>
          <w:u w:val="none"/>
        </w:rPr>
        <w:t>）网络调查。是指通过互联网及相关媒体开展调查，向评估对象利益相关方了解情况或征询意见。</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四</w:t>
      </w:r>
      <w:r>
        <w:rPr>
          <w:rFonts w:hint="eastAsia" w:ascii="仿宋_GB2312" w:eastAsia="仿宋_GB2312" w:cs="仿宋_GB2312"/>
          <w:color w:val="000000" w:themeColor="text1"/>
          <w:sz w:val="32"/>
          <w:szCs w:val="32"/>
          <w:highlight w:val="none"/>
          <w:u w:val="none"/>
        </w:rPr>
        <w:t>）电话咨询。是指通过电话对专业人士、评估对象及其他相关方进行咨询。</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五</w:t>
      </w:r>
      <w:r>
        <w:rPr>
          <w:rFonts w:hint="eastAsia" w:ascii="仿宋_GB2312" w:eastAsia="仿宋_GB2312" w:cs="仿宋_GB2312"/>
          <w:color w:val="000000" w:themeColor="text1"/>
          <w:sz w:val="32"/>
          <w:szCs w:val="32"/>
          <w:highlight w:val="none"/>
          <w:u w:val="none"/>
        </w:rPr>
        <w:t>）召开座谈会。是指组织特定人员或专家座谈，对评估项目集中发表意见和建议。</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六</w:t>
      </w:r>
      <w:r>
        <w:rPr>
          <w:rFonts w:hint="eastAsia" w:ascii="仿宋_GB2312" w:eastAsia="仿宋_GB2312" w:cs="仿宋_GB2312"/>
          <w:color w:val="000000" w:themeColor="text1"/>
          <w:sz w:val="32"/>
          <w:szCs w:val="32"/>
          <w:highlight w:val="none"/>
          <w:u w:val="none"/>
        </w:rPr>
        <w:t>）问卷调查。是指运用统一设计的问卷向评估对象利益相关方了解情况或征询意见。</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七</w:t>
      </w:r>
      <w:r>
        <w:rPr>
          <w:rFonts w:hint="eastAsia" w:ascii="仿宋_GB2312" w:eastAsia="仿宋_GB2312" w:cs="仿宋_GB2312"/>
          <w:color w:val="000000" w:themeColor="text1"/>
          <w:sz w:val="32"/>
          <w:szCs w:val="32"/>
          <w:highlight w:val="none"/>
          <w:u w:val="none"/>
        </w:rPr>
        <w:t>）人大代表和政协委员参与。是指邀请人大代表</w:t>
      </w:r>
      <w:r>
        <w:rPr>
          <w:rFonts w:hint="eastAsia" w:ascii="仿宋_GB2312" w:eastAsia="仿宋_GB2312" w:cs="仿宋_GB2312"/>
          <w:color w:val="000000" w:themeColor="text1"/>
          <w:sz w:val="32"/>
          <w:szCs w:val="32"/>
          <w:highlight w:val="none"/>
          <w:u w:val="none"/>
          <w:lang w:eastAsia="zh-CN"/>
        </w:rPr>
        <w:t>或</w:t>
      </w:r>
      <w:r>
        <w:rPr>
          <w:rFonts w:hint="eastAsia" w:ascii="仿宋_GB2312" w:eastAsia="仿宋_GB2312" w:cs="仿宋_GB2312"/>
          <w:color w:val="000000" w:themeColor="text1"/>
          <w:sz w:val="32"/>
          <w:szCs w:val="32"/>
          <w:highlight w:val="none"/>
          <w:u w:val="none"/>
        </w:rPr>
        <w:t>政协委员参与事前评估工作，人大代表和政协委员可分别从预算监督和民主监督的角度提出意见和建议。</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第十条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事前绩效评估方法包括成本效益分析法、比较法、因素分析法、最低成本法、公众评判法等。</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（一）成本效益分析法。是指将政策项目的预算支出安排与预期效益进行对比分析，对其进行评估。</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（二）比较法。是指通过对绩效目标与预期实施效果、历史情况、不同部门和地区同类预算支出（项目）安排的比较，对其进行评估。</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（三）因素分析法。是指通过综合分析影响政策项目绩效目标实现、实施效果的内外因素，对其项目进行评估。</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（四）最低成本法。是指对预期效益不易计量的政策项目，通过综合分析测算其最低实施成本，对其进行评估。</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（五）公众评判法。是指通过专家评估、公众问卷及抽样调查等方式，对其进行评估。</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（六）其他评估方法。</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第十</w:t>
      </w:r>
      <w:r>
        <w:rPr>
          <w:rFonts w:hint="eastAsia" w:ascii="黑体" w:eastAsia="黑体" w:cs="黑体"/>
          <w:color w:val="000000" w:themeColor="text1"/>
          <w:sz w:val="32"/>
          <w:szCs w:val="32"/>
          <w:highlight w:val="none"/>
          <w:u w:val="none"/>
          <w:lang w:eastAsia="zh-CN"/>
        </w:rPr>
        <w:t>一</w:t>
      </w:r>
      <w:r>
        <w:rPr>
          <w:rFonts w:hint="eastAsia" w:ascii="黑体" w:eastAsia="黑体" w:cs="黑体"/>
          <w:color w:val="000000" w:themeColor="text1"/>
          <w:sz w:val="32"/>
          <w:szCs w:val="32"/>
          <w:highlight w:val="none"/>
          <w:u w:val="none"/>
        </w:rPr>
        <w:t>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事前绩效评估方式和方法的选用应当坚持简便有效的原则。根据评估对象的具体情况，可采用一种或多种方式、方法进行评估。</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eastAsia="黑体" w:cs="黑体"/>
          <w:color w:val="000000" w:themeColor="text1"/>
          <w:sz w:val="32"/>
          <w:szCs w:val="32"/>
          <w:highlight w:val="none"/>
          <w:u w:val="none"/>
        </w:rPr>
      </w:pPr>
      <w:r>
        <w:rPr>
          <w:rFonts w:hint="eastAsia" w:ascii="黑体" w:eastAsia="黑体" w:cs="黑体"/>
          <w:color w:val="000000" w:themeColor="text1"/>
          <w:sz w:val="32"/>
          <w:szCs w:val="32"/>
          <w:highlight w:val="none"/>
          <w:u w:val="none"/>
        </w:rPr>
        <w:t>第</w:t>
      </w:r>
      <w:r>
        <w:rPr>
          <w:rFonts w:hint="eastAsia" w:ascii="黑体" w:eastAsia="黑体" w:cs="黑体"/>
          <w:color w:val="000000" w:themeColor="text1"/>
          <w:sz w:val="32"/>
          <w:szCs w:val="32"/>
          <w:highlight w:val="none"/>
          <w:u w:val="none"/>
          <w:lang w:eastAsia="zh-CN"/>
        </w:rPr>
        <w:t>四</w:t>
      </w:r>
      <w:r>
        <w:rPr>
          <w:rFonts w:hint="eastAsia" w:ascii="黑体" w:eastAsia="黑体" w:cs="黑体"/>
          <w:color w:val="000000" w:themeColor="text1"/>
          <w:sz w:val="32"/>
          <w:szCs w:val="32"/>
          <w:highlight w:val="none"/>
          <w:u w:val="none"/>
        </w:rPr>
        <w:t xml:space="preserve">章 </w:t>
      </w:r>
      <w:r>
        <w:rPr>
          <w:rFonts w:hint="eastAsia" w:ascii="黑体" w:eastAsia="黑体" w:cs="黑体"/>
          <w:color w:val="000000" w:themeColor="text1"/>
          <w:sz w:val="32"/>
          <w:szCs w:val="32"/>
          <w:highlight w:val="none"/>
          <w:u w:val="none"/>
          <w:lang w:val="en-US" w:eastAsia="zh-CN"/>
        </w:rPr>
        <w:t xml:space="preserve"> </w:t>
      </w:r>
      <w:r>
        <w:rPr>
          <w:rFonts w:hint="eastAsia" w:ascii="黑体" w:eastAsia="黑体" w:cs="黑体"/>
          <w:color w:val="000000" w:themeColor="text1"/>
          <w:sz w:val="32"/>
          <w:szCs w:val="32"/>
          <w:highlight w:val="none"/>
          <w:u w:val="none"/>
        </w:rPr>
        <w:t>事前绩效评估的工作程序</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第十</w:t>
      </w:r>
      <w:r>
        <w:rPr>
          <w:rFonts w:hint="eastAsia" w:ascii="黑体" w:eastAsia="黑体" w:cs="黑体"/>
          <w:color w:val="000000" w:themeColor="text1"/>
          <w:sz w:val="32"/>
          <w:szCs w:val="32"/>
          <w:highlight w:val="none"/>
          <w:u w:val="none"/>
          <w:lang w:eastAsia="zh-CN"/>
        </w:rPr>
        <w:t>二</w:t>
      </w:r>
      <w:r>
        <w:rPr>
          <w:rFonts w:hint="eastAsia" w:ascii="黑体" w:eastAsia="黑体" w:cs="黑体"/>
          <w:color w:val="000000" w:themeColor="text1"/>
          <w:sz w:val="32"/>
          <w:szCs w:val="32"/>
          <w:highlight w:val="none"/>
          <w:u w:val="none"/>
        </w:rPr>
        <w:t>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事前绩效评估程序一般包括事前绩效评估准备、事前绩效评估实施、事前绩效评估总结及应用三个阶段。</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第十</w:t>
      </w:r>
      <w:r>
        <w:rPr>
          <w:rFonts w:hint="eastAsia" w:ascii="黑体" w:eastAsia="黑体" w:cs="黑体"/>
          <w:color w:val="000000" w:themeColor="text1"/>
          <w:sz w:val="32"/>
          <w:szCs w:val="32"/>
          <w:highlight w:val="none"/>
          <w:u w:val="none"/>
          <w:lang w:eastAsia="zh-CN"/>
        </w:rPr>
        <w:t>三</w:t>
      </w:r>
      <w:r>
        <w:rPr>
          <w:rFonts w:hint="eastAsia" w:ascii="黑体" w:eastAsia="黑体" w:cs="黑体"/>
          <w:color w:val="000000" w:themeColor="text1"/>
          <w:sz w:val="32"/>
          <w:szCs w:val="32"/>
          <w:highlight w:val="none"/>
          <w:u w:val="none"/>
        </w:rPr>
        <w:t>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事前绩效评估准备阶段</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（一）确定评估对象。</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根据经济社会发展需求</w:t>
      </w:r>
      <w:r>
        <w:rPr>
          <w:rFonts w:hint="eastAsia" w:ascii="仿宋_GB2312" w:eastAsia="仿宋_GB2312" w:cs="仿宋_GB2312"/>
          <w:color w:val="000000" w:themeColor="text1"/>
          <w:sz w:val="32"/>
          <w:szCs w:val="32"/>
          <w:highlight w:val="none"/>
          <w:u w:val="none"/>
          <w:lang w:eastAsia="zh-CN"/>
        </w:rPr>
        <w:t>、工作实际和市</w:t>
      </w:r>
      <w:r>
        <w:rPr>
          <w:rFonts w:hint="eastAsia" w:ascii="仿宋_GB2312" w:eastAsia="仿宋_GB2312" w:cs="仿宋_GB2312"/>
          <w:color w:val="000000" w:themeColor="text1"/>
          <w:sz w:val="32"/>
          <w:szCs w:val="32"/>
          <w:highlight w:val="none"/>
          <w:u w:val="none"/>
        </w:rPr>
        <w:t>委、</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政府重大部署</w:t>
      </w:r>
      <w:r>
        <w:rPr>
          <w:rFonts w:hint="eastAsia" w:ascii="仿宋_GB2312" w:eastAsia="仿宋_GB2312" w:cs="仿宋_GB2312"/>
          <w:color w:val="000000" w:themeColor="text1"/>
          <w:sz w:val="32"/>
          <w:szCs w:val="32"/>
          <w:highlight w:val="none"/>
          <w:u w:val="none"/>
          <w:lang w:eastAsia="zh-CN"/>
        </w:rPr>
        <w:t>，按照年度预算编制管理的有关要求，</w:t>
      </w:r>
      <w:r>
        <w:rPr>
          <w:rFonts w:hint="eastAsia" w:ascii="仿宋_GB2312" w:eastAsia="仿宋_GB2312" w:cs="仿宋_GB2312"/>
          <w:color w:val="000000" w:themeColor="text1"/>
          <w:sz w:val="32"/>
          <w:szCs w:val="32"/>
          <w:highlight w:val="none"/>
          <w:u w:val="none"/>
        </w:rPr>
        <w:t>确定事前绩效评估对象。</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hint="eastAsia" w:ascii="仿宋_GB2312" w:eastAsia="仿宋_GB2312" w:cs="仿宋_GB2312"/>
          <w:b w:val="0"/>
          <w:bCs w:val="0"/>
          <w:color w:val="000000" w:themeColor="text1"/>
          <w:sz w:val="32"/>
          <w:szCs w:val="32"/>
          <w:highlight w:val="none"/>
          <w:u w:val="none"/>
          <w:shd w:val="clear" w:color="FFFFFF" w:fill="D9D9D9"/>
          <w:lang w:eastAsia="zh-CN"/>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二</w:t>
      </w:r>
      <w:r>
        <w:rPr>
          <w:rFonts w:hint="eastAsia" w:ascii="仿宋_GB2312" w:eastAsia="仿宋_GB2312" w:cs="仿宋_GB2312"/>
          <w:color w:val="000000" w:themeColor="text1"/>
          <w:sz w:val="32"/>
          <w:szCs w:val="32"/>
          <w:highlight w:val="none"/>
          <w:u w:val="none"/>
        </w:rPr>
        <w:t>）成立评估工作组。</w:t>
      </w:r>
      <w:r>
        <w:rPr>
          <w:rFonts w:hint="eastAsia" w:ascii="仿宋_GB2312" w:eastAsia="仿宋_GB2312" w:cs="仿宋_GB2312"/>
          <w:color w:val="000000" w:themeColor="text1"/>
          <w:sz w:val="32"/>
          <w:szCs w:val="32"/>
          <w:highlight w:val="none"/>
          <w:u w:val="none"/>
          <w:lang w:eastAsia="zh-CN"/>
        </w:rPr>
        <w:t>市级部门成立评估工作组，确定评估工作人员和专家，明确责任和任务。对经济、社会影响较大、社会关注度高、影响面广的重大政策和项目，可委托第三方机构实施事前绩效评</w:t>
      </w:r>
      <w:r>
        <w:rPr>
          <w:rFonts w:hint="eastAsia" w:ascii="仿宋_GB2312" w:eastAsia="仿宋_GB2312" w:cs="仿宋_GB2312"/>
          <w:b w:val="0"/>
          <w:bCs w:val="0"/>
          <w:color w:val="000000" w:themeColor="text1"/>
          <w:sz w:val="32"/>
          <w:szCs w:val="32"/>
          <w:highlight w:val="none"/>
          <w:u w:val="none"/>
          <w:lang w:eastAsia="zh-CN"/>
        </w:rPr>
        <w:t>估，邀请人大代表、政协委员及相关专家参与。</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hint="eastAsia" w:ascii="仿宋_GB2312" w:eastAsia="仿宋_GB2312" w:cs="仿宋_GB2312"/>
          <w:b/>
          <w:bCs/>
          <w:color w:val="000000" w:themeColor="text1"/>
          <w:sz w:val="32"/>
          <w:szCs w:val="32"/>
          <w:highlight w:val="none"/>
          <w:u w:val="none"/>
          <w:lang w:eastAsia="zh-CN"/>
        </w:rPr>
      </w:pPr>
      <w:r>
        <w:rPr>
          <w:rFonts w:hint="eastAsia" w:ascii="仿宋_GB2312" w:eastAsia="仿宋_GB2312" w:cs="仿宋_GB2312"/>
          <w:b w:val="0"/>
          <w:bCs w:val="0"/>
          <w:color w:val="000000" w:themeColor="text1"/>
          <w:sz w:val="32"/>
          <w:szCs w:val="32"/>
          <w:highlight w:val="none"/>
          <w:u w:val="none"/>
          <w:lang w:eastAsia="zh-CN"/>
        </w:rPr>
        <w:t>（三）制定工作方案。明确评估对象概况、评估内容与重点、评估依据和目的、评估组织和方</w:t>
      </w:r>
      <w:r>
        <w:rPr>
          <w:rFonts w:hint="eastAsia" w:ascii="仿宋_GB2312" w:eastAsia="仿宋_GB2312" w:cs="仿宋_GB2312"/>
          <w:color w:val="000000" w:themeColor="text1"/>
          <w:sz w:val="32"/>
          <w:szCs w:val="32"/>
          <w:highlight w:val="none"/>
          <w:u w:val="none"/>
          <w:lang w:eastAsia="zh-CN"/>
        </w:rPr>
        <w:t>法、必要的评估指标与标准、评估人员、评估时间及要求等。</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hint="eastAsia" w:ascii="仿宋_GB2312" w:eastAsia="仿宋_GB2312" w:cs="仿宋_GB2312"/>
          <w:color w:val="000000" w:themeColor="text1"/>
          <w:sz w:val="32"/>
          <w:szCs w:val="32"/>
          <w:highlight w:val="none"/>
          <w:u w:val="none"/>
          <w:lang w:eastAsia="zh-CN"/>
        </w:rPr>
      </w:pPr>
      <w:r>
        <w:rPr>
          <w:rFonts w:hint="eastAsia" w:ascii="黑体" w:eastAsia="黑体" w:cs="黑体"/>
          <w:color w:val="000000" w:themeColor="text1"/>
          <w:sz w:val="32"/>
          <w:szCs w:val="32"/>
          <w:highlight w:val="none"/>
          <w:u w:val="none"/>
        </w:rPr>
        <w:t>第十</w:t>
      </w:r>
      <w:r>
        <w:rPr>
          <w:rFonts w:hint="eastAsia" w:ascii="黑体" w:eastAsia="黑体" w:cs="黑体"/>
          <w:color w:val="000000" w:themeColor="text1"/>
          <w:sz w:val="32"/>
          <w:szCs w:val="32"/>
          <w:highlight w:val="none"/>
          <w:u w:val="none"/>
          <w:lang w:eastAsia="zh-CN"/>
        </w:rPr>
        <w:t>四</w:t>
      </w:r>
      <w:r>
        <w:rPr>
          <w:rFonts w:hint="eastAsia" w:ascii="黑体" w:eastAsia="黑体" w:cs="黑体"/>
          <w:color w:val="000000" w:themeColor="text1"/>
          <w:sz w:val="32"/>
          <w:szCs w:val="32"/>
          <w:highlight w:val="none"/>
          <w:u w:val="none"/>
        </w:rPr>
        <w:t>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事前绩效评估实施阶段</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一</w:t>
      </w:r>
      <w:r>
        <w:rPr>
          <w:rFonts w:hint="eastAsia" w:ascii="仿宋_GB2312" w:eastAsia="仿宋_GB2312" w:cs="仿宋_GB2312"/>
          <w:color w:val="000000" w:themeColor="text1"/>
          <w:sz w:val="32"/>
          <w:szCs w:val="32"/>
          <w:highlight w:val="none"/>
          <w:u w:val="none"/>
        </w:rPr>
        <w:t>）收集审核资料。评估工作组</w:t>
      </w:r>
      <w:r>
        <w:rPr>
          <w:rFonts w:hint="eastAsia" w:ascii="仿宋_GB2312" w:eastAsia="仿宋_GB2312" w:cs="仿宋_GB2312"/>
          <w:color w:val="000000" w:themeColor="text1"/>
          <w:sz w:val="32"/>
          <w:szCs w:val="32"/>
          <w:highlight w:val="none"/>
          <w:u w:val="none"/>
          <w:lang w:eastAsia="zh-CN"/>
        </w:rPr>
        <w:t>根据申报单位提供的预期绩效报告内容，通过入户调研、咨询专业人士、查阅资料、问卷调查、电话采访等方式，多渠道获取有关数据和资料，并进行审核与分析。</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hint="eastAsia" w:ascii="仿宋_GB2312" w:eastAsia="仿宋_GB2312" w:cs="仿宋_GB2312"/>
          <w:color w:val="000000" w:themeColor="text1"/>
          <w:sz w:val="32"/>
          <w:szCs w:val="32"/>
          <w:highlight w:val="none"/>
          <w:u w:val="none"/>
          <w:lang w:eastAsia="zh-CN"/>
        </w:rPr>
      </w:pPr>
      <w:r>
        <w:rPr>
          <w:rFonts w:hint="eastAsia" w:ascii="仿宋_GB2312" w:eastAsia="仿宋_GB2312" w:cs="仿宋_GB2312"/>
          <w:color w:val="000000" w:themeColor="text1"/>
          <w:sz w:val="32"/>
          <w:szCs w:val="32"/>
          <w:highlight w:val="none"/>
          <w:u w:val="none"/>
          <w:lang w:eastAsia="zh-CN"/>
        </w:rPr>
        <w:t>（二）进行预评估。评估工作组自行或与专家组、第三方机构对项目政策相关数据、资料进行摘录、汇总、分析，完成预评估工作。</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三</w:t>
      </w:r>
      <w:r>
        <w:rPr>
          <w:rFonts w:hint="eastAsia" w:ascii="仿宋_GB2312" w:eastAsia="仿宋_GB2312" w:cs="仿宋_GB2312"/>
          <w:color w:val="000000" w:themeColor="text1"/>
          <w:sz w:val="32"/>
          <w:szCs w:val="32"/>
          <w:highlight w:val="none"/>
          <w:u w:val="none"/>
        </w:rPr>
        <w:t>）召开正式专家评估会。专家组通过审核项目资料和听取项目单位汇报，对项目的相关性、预期绩效的可实现性、实施方案的有效性、预期绩效的可持续性和资金投入的可行性及风险等内容进行评估，形成评估结论。</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参与评估的人大代表、政协委员可单独出具评估意见，包括对事前绩效评估工作的意见建议及项目的评估意见等。</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第十</w:t>
      </w:r>
      <w:r>
        <w:rPr>
          <w:rFonts w:hint="eastAsia" w:ascii="黑体" w:eastAsia="黑体" w:cs="黑体"/>
          <w:color w:val="000000" w:themeColor="text1"/>
          <w:sz w:val="32"/>
          <w:szCs w:val="32"/>
          <w:highlight w:val="none"/>
          <w:u w:val="none"/>
          <w:lang w:eastAsia="zh-CN"/>
        </w:rPr>
        <w:t>五</w:t>
      </w:r>
      <w:r>
        <w:rPr>
          <w:rFonts w:hint="eastAsia" w:ascii="黑体" w:eastAsia="黑体" w:cs="黑体"/>
          <w:color w:val="000000" w:themeColor="text1"/>
          <w:sz w:val="32"/>
          <w:szCs w:val="32"/>
          <w:highlight w:val="none"/>
          <w:u w:val="none"/>
        </w:rPr>
        <w:t>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事前绩效评估总结及应用阶段</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（一）撰写报告。评估工作组根据专家、人大代表和政协委员评估意见，按照规定的文本格式和要求，撰写事前绩效评估报告，整理事前绩效评估资料。</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（二）提交报告。评估工作组在专家评估会后</w:t>
      </w:r>
      <w:r>
        <w:rPr>
          <w:rFonts w:ascii="仿宋_GB2312" w:eastAsia="仿宋_GB2312" w:cs="仿宋_GB2312"/>
          <w:color w:val="000000" w:themeColor="text1"/>
          <w:sz w:val="32"/>
          <w:szCs w:val="32"/>
          <w:highlight w:val="none"/>
          <w:u w:val="none"/>
        </w:rPr>
        <w:t>5</w:t>
      </w:r>
      <w:r>
        <w:rPr>
          <w:rFonts w:hint="eastAsia" w:ascii="仿宋_GB2312" w:eastAsia="仿宋_GB2312" w:cs="仿宋_GB2312"/>
          <w:color w:val="000000" w:themeColor="text1"/>
          <w:sz w:val="32"/>
          <w:szCs w:val="32"/>
          <w:highlight w:val="none"/>
          <w:u w:val="none"/>
        </w:rPr>
        <w:t>个工作日内，向</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提交事前绩效评估报告。</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（三）结果反馈与应用。</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级部门组织实施的事前绩效评估结果作为申请预算的必要条件</w:t>
      </w:r>
      <w:r>
        <w:rPr>
          <w:rFonts w:hint="eastAsia" w:ascii="仿宋_GB2312" w:eastAsia="仿宋_GB2312" w:cs="仿宋_GB2312"/>
          <w:color w:val="000000" w:themeColor="text1"/>
          <w:sz w:val="32"/>
          <w:szCs w:val="32"/>
          <w:highlight w:val="none"/>
          <w:u w:val="none"/>
          <w:lang w:eastAsia="zh-CN"/>
        </w:rPr>
        <w:t>，</w:t>
      </w:r>
      <w:r>
        <w:rPr>
          <w:rFonts w:hint="eastAsia" w:ascii="仿宋_GB2312" w:eastAsia="仿宋_GB2312" w:cs="仿宋_GB2312"/>
          <w:color w:val="000000" w:themeColor="text1"/>
          <w:sz w:val="32"/>
          <w:szCs w:val="32"/>
          <w:highlight w:val="none"/>
          <w:u w:val="none"/>
        </w:rPr>
        <w:t>连同项目预算申请一并</w:t>
      </w:r>
      <w:r>
        <w:rPr>
          <w:rFonts w:hint="eastAsia" w:ascii="仿宋_GB2312" w:eastAsia="仿宋_GB2312" w:cs="仿宋_GB2312"/>
          <w:color w:val="000000" w:themeColor="text1"/>
          <w:sz w:val="32"/>
          <w:szCs w:val="32"/>
          <w:highlight w:val="none"/>
          <w:u w:val="none"/>
          <w:lang w:eastAsia="zh-CN"/>
        </w:rPr>
        <w:t>提交市政府</w:t>
      </w: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财政</w:t>
      </w:r>
      <w:r>
        <w:rPr>
          <w:rFonts w:hint="eastAsia" w:ascii="仿宋_GB2312" w:eastAsia="仿宋_GB2312" w:cs="仿宋_GB2312"/>
          <w:color w:val="000000" w:themeColor="text1"/>
          <w:sz w:val="32"/>
          <w:szCs w:val="32"/>
          <w:highlight w:val="none"/>
          <w:u w:val="none"/>
          <w:lang w:eastAsia="zh-CN"/>
        </w:rPr>
        <w:t>局根据市政府批转意见</w:t>
      </w:r>
      <w:r>
        <w:rPr>
          <w:rFonts w:hint="eastAsia" w:ascii="仿宋_GB2312" w:eastAsia="仿宋_GB2312" w:cs="仿宋_GB2312"/>
          <w:color w:val="000000" w:themeColor="text1"/>
          <w:sz w:val="32"/>
          <w:szCs w:val="32"/>
          <w:highlight w:val="none"/>
          <w:u w:val="none"/>
        </w:rPr>
        <w:t>审核后作为预算安排的重要参考依据。</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hint="eastAsia" w:ascii="仿宋_GB2312" w:eastAsia="仿宋_GB2312" w:cs="仿宋_GB2312"/>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（四）结果汇报。</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财政</w:t>
      </w:r>
      <w:r>
        <w:rPr>
          <w:rFonts w:hint="eastAsia" w:ascii="仿宋_GB2312" w:eastAsia="仿宋_GB2312" w:cs="仿宋_GB2312"/>
          <w:color w:val="000000" w:themeColor="text1"/>
          <w:sz w:val="32"/>
          <w:szCs w:val="32"/>
          <w:highlight w:val="none"/>
          <w:u w:val="none"/>
          <w:lang w:eastAsia="zh-CN"/>
        </w:rPr>
        <w:t>局</w:t>
      </w:r>
      <w:r>
        <w:rPr>
          <w:rFonts w:hint="eastAsia" w:ascii="仿宋_GB2312" w:eastAsia="仿宋_GB2312" w:cs="仿宋_GB2312"/>
          <w:color w:val="000000" w:themeColor="text1"/>
          <w:sz w:val="32"/>
          <w:szCs w:val="32"/>
          <w:highlight w:val="none"/>
          <w:u w:val="none"/>
        </w:rPr>
        <w:t>向</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政府研究提出预算安排建议时，将审核后的</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级部门事前绩效评估结果作为重要参考资料一并上报。</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hint="eastAsia" w:ascii="仿宋_GB2312" w:eastAsia="仿宋_GB2312" w:cs="仿宋_GB2312"/>
          <w:color w:val="000000" w:themeColor="text1"/>
          <w:sz w:val="32"/>
          <w:szCs w:val="32"/>
          <w:highlight w:val="none"/>
          <w:u w:val="none"/>
          <w:lang w:val="en-US" w:eastAsia="zh-CN"/>
        </w:rPr>
      </w:pPr>
      <w:r>
        <w:rPr>
          <w:rFonts w:hint="eastAsia" w:ascii="黑体" w:eastAsia="黑体" w:cs="黑体"/>
          <w:color w:val="000000" w:themeColor="text1"/>
          <w:sz w:val="32"/>
          <w:szCs w:val="32"/>
          <w:highlight w:val="none"/>
          <w:u w:val="none"/>
          <w:lang w:eastAsia="zh-CN"/>
        </w:rPr>
        <w:t>第十六条</w:t>
      </w:r>
      <w:r>
        <w:rPr>
          <w:rFonts w:hint="eastAsia" w:ascii="仿宋_GB2312" w:eastAsia="仿宋_GB2312" w:cs="仿宋_GB2312"/>
          <w:color w:val="000000" w:themeColor="text1"/>
          <w:sz w:val="32"/>
          <w:szCs w:val="32"/>
          <w:highlight w:val="none"/>
          <w:u w:val="none"/>
          <w:lang w:val="en-US" w:eastAsia="zh-CN"/>
        </w:rPr>
        <w:t xml:space="preserve"> 事前绩效评估的时间安排</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hint="eastAsia" w:ascii="仿宋_GB2312" w:eastAsia="仿宋_GB2312" w:cs="仿宋_GB2312"/>
          <w:color w:val="000000" w:themeColor="text1"/>
          <w:sz w:val="32"/>
          <w:szCs w:val="32"/>
          <w:highlight w:val="none"/>
          <w:u w:val="none"/>
          <w:lang w:eastAsia="zh-CN"/>
        </w:rPr>
      </w:pPr>
      <w:r>
        <w:rPr>
          <w:rFonts w:hint="eastAsia" w:ascii="仿宋_GB2312" w:eastAsia="仿宋_GB2312" w:cs="仿宋_GB2312"/>
          <w:color w:val="000000" w:themeColor="text1"/>
          <w:sz w:val="32"/>
          <w:szCs w:val="32"/>
          <w:highlight w:val="none"/>
          <w:u w:val="none"/>
          <w:lang w:eastAsia="zh-CN"/>
        </w:rPr>
        <w:t>（一）预算编制过程中的项目政策事前绩效评估，要在每年上报部门预算编制建议前完成。</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hint="eastAsia" w:ascii="仿宋_GB2312" w:eastAsia="仿宋_GB2312" w:cs="仿宋_GB2312"/>
          <w:color w:val="000000" w:themeColor="text1"/>
          <w:sz w:val="32"/>
          <w:szCs w:val="32"/>
          <w:highlight w:val="none"/>
          <w:u w:val="none"/>
          <w:lang w:eastAsia="zh-CN"/>
        </w:rPr>
      </w:pPr>
      <w:r>
        <w:rPr>
          <w:rFonts w:hint="eastAsia" w:ascii="仿宋_GB2312" w:eastAsia="仿宋_GB2312" w:cs="仿宋_GB2312"/>
          <w:color w:val="000000" w:themeColor="text1"/>
          <w:sz w:val="32"/>
          <w:szCs w:val="32"/>
          <w:highlight w:val="none"/>
          <w:u w:val="none"/>
          <w:lang w:eastAsia="zh-CN"/>
        </w:rPr>
        <w:t>（二）预算执行过程中申请追加预算的项目政策事前绩效评估，要在申请追加预算的同时一并提交事前绩效评估资料。</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eastAsia="黑体" w:cs="黑体"/>
          <w:color w:val="000000" w:themeColor="text1"/>
          <w:sz w:val="32"/>
          <w:szCs w:val="32"/>
          <w:highlight w:val="none"/>
          <w:u w:val="none"/>
        </w:rPr>
      </w:pPr>
      <w:r>
        <w:rPr>
          <w:rFonts w:hint="eastAsia" w:ascii="黑体" w:eastAsia="黑体" w:cs="黑体"/>
          <w:color w:val="000000" w:themeColor="text1"/>
          <w:sz w:val="32"/>
          <w:szCs w:val="32"/>
          <w:highlight w:val="none"/>
          <w:u w:val="none"/>
        </w:rPr>
        <w:t>第</w:t>
      </w:r>
      <w:r>
        <w:rPr>
          <w:rFonts w:hint="eastAsia" w:ascii="黑体" w:eastAsia="黑体" w:cs="黑体"/>
          <w:color w:val="000000" w:themeColor="text1"/>
          <w:sz w:val="32"/>
          <w:szCs w:val="32"/>
          <w:highlight w:val="none"/>
          <w:u w:val="none"/>
          <w:lang w:eastAsia="zh-CN"/>
        </w:rPr>
        <w:t>五</w:t>
      </w:r>
      <w:r>
        <w:rPr>
          <w:rFonts w:hint="eastAsia" w:ascii="黑体" w:eastAsia="黑体" w:cs="黑体"/>
          <w:color w:val="000000" w:themeColor="text1"/>
          <w:sz w:val="32"/>
          <w:szCs w:val="32"/>
          <w:highlight w:val="none"/>
          <w:u w:val="none"/>
        </w:rPr>
        <w:t xml:space="preserve">章 </w:t>
      </w:r>
      <w:r>
        <w:rPr>
          <w:rFonts w:hint="eastAsia" w:ascii="黑体" w:eastAsia="黑体" w:cs="黑体"/>
          <w:color w:val="000000" w:themeColor="text1"/>
          <w:sz w:val="32"/>
          <w:szCs w:val="32"/>
          <w:highlight w:val="none"/>
          <w:u w:val="none"/>
          <w:lang w:val="en-US" w:eastAsia="zh-CN"/>
        </w:rPr>
        <w:t xml:space="preserve"> </w:t>
      </w:r>
      <w:r>
        <w:rPr>
          <w:rFonts w:hint="eastAsia" w:ascii="黑体" w:eastAsia="黑体" w:cs="黑体"/>
          <w:color w:val="000000" w:themeColor="text1"/>
          <w:sz w:val="32"/>
          <w:szCs w:val="32"/>
          <w:highlight w:val="none"/>
          <w:u w:val="none"/>
        </w:rPr>
        <w:t>预期绩效报告和事前评估报告</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第十</w:t>
      </w:r>
      <w:r>
        <w:rPr>
          <w:rFonts w:hint="eastAsia" w:ascii="黑体" w:eastAsia="黑体" w:cs="黑体"/>
          <w:color w:val="000000" w:themeColor="text1"/>
          <w:sz w:val="32"/>
          <w:szCs w:val="32"/>
          <w:highlight w:val="none"/>
          <w:u w:val="none"/>
          <w:lang w:eastAsia="zh-CN"/>
        </w:rPr>
        <w:t>七</w:t>
      </w:r>
      <w:r>
        <w:rPr>
          <w:rFonts w:hint="eastAsia" w:ascii="黑体" w:eastAsia="黑体" w:cs="黑体"/>
          <w:color w:val="000000" w:themeColor="text1"/>
          <w:sz w:val="32"/>
          <w:szCs w:val="32"/>
          <w:highlight w:val="none"/>
          <w:u w:val="none"/>
        </w:rPr>
        <w:t>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预期绩效报告是被评估部门（单位）对政策项目计划内容、绩效目标、实施方案和预期效益等进行自我评估，按一定格式要求撰写的报告文本。</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预期绩效报告的格式要求可参考以下内容：</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（一）政策项目基本情况。说明项目政策背景、项目主要内容等。</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（二）政策项目实施的相关性。说明项目政策的立项依据，包括项目与部门职能、相关政策及规划、现实需求等方面的相关性。</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（三）政策项目绩效目标。说明项目政策的总体绩效目标以及绩效指标，绩效目标内容应具体明确、符合项目现实需求及部门长期规划和年度工作目标，绩效指标应具体细化、量化，并且要有可衡量的评价标准。</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（四）政策项目实施方案的有效性。说明项目政策的具体实施方案，包括项目决策程序、实施程序，人、财、物等基础条件保障情况，相关管理制度建设情况，以及对不确定因素和风险的控制措施等。</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（五）政策项目预期绩效的可持续性。说明与项目政策相关的政策、行业环境等方面的可持续性，预期产出及效果的可持续性，组织管理机构、运行机制的可持续性。</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（六）政策项目预算。说明项目政策的预算构成、预算测算依据和标准、财政支持的范围和方式、财政经费保障渠道和方式等。</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（七）其他内容。</w:t>
      </w:r>
      <w:r>
        <w:rPr>
          <w:rFonts w:hint="eastAsia" w:ascii="仿宋_GB2312" w:eastAsia="仿宋_GB2312" w:cs="仿宋_GB2312"/>
          <w:color w:val="000000" w:themeColor="text1"/>
          <w:sz w:val="32"/>
          <w:szCs w:val="32"/>
          <w:highlight w:val="none"/>
          <w:u w:val="none"/>
          <w:lang w:eastAsia="zh-CN"/>
        </w:rPr>
        <w:t>其</w:t>
      </w:r>
      <w:r>
        <w:rPr>
          <w:rFonts w:hint="eastAsia" w:ascii="仿宋_GB2312" w:eastAsia="仿宋_GB2312" w:cs="仿宋_GB2312"/>
          <w:color w:val="000000" w:themeColor="text1"/>
          <w:sz w:val="32"/>
          <w:szCs w:val="32"/>
          <w:highlight w:val="none"/>
          <w:u w:val="none"/>
        </w:rPr>
        <w:t>他需要说明的内容。</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预期绩效报告应当在评估工作组规定的时间内完成，被评估部门（单位）对预期绩效报告涉及基础资料的真实性、合法性、完整性负责。</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第十</w:t>
      </w:r>
      <w:r>
        <w:rPr>
          <w:rFonts w:hint="eastAsia" w:ascii="黑体" w:eastAsia="黑体" w:cs="黑体"/>
          <w:color w:val="000000" w:themeColor="text1"/>
          <w:sz w:val="32"/>
          <w:szCs w:val="32"/>
          <w:highlight w:val="none"/>
          <w:u w:val="none"/>
          <w:lang w:eastAsia="zh-CN"/>
        </w:rPr>
        <w:t>八</w:t>
      </w:r>
      <w:r>
        <w:rPr>
          <w:rFonts w:hint="eastAsia" w:ascii="黑体" w:eastAsia="黑体" w:cs="黑体"/>
          <w:color w:val="000000" w:themeColor="text1"/>
          <w:sz w:val="32"/>
          <w:szCs w:val="32"/>
          <w:highlight w:val="none"/>
          <w:u w:val="none"/>
        </w:rPr>
        <w:t>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事前绩效评估报告是评估工作组根据专家组、人大代表和政协委员评估意见，作出的带有相关结论的报告文本，是对评估对象是否具有必要性、可行性、效率性、效益性、可持续性等方面的文字分析和描述。事前绩效评估报告内容主要包括：评估对象概况、评估的方式方法、评估的内容及结论、评估的相关建议、其他需要说明的问题等。</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事前绩效评估报告的格式要求可参考以下内容：</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（一）评估对象。包括项目政策立项依据、背景、实施主体、主要内容、预算情况等。</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（二）评估方式和方法。包括评估程序、论证思路及方法、评估方式等内容。</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三）评估内容与结论。包括项目的相关性、项目预期绩效的可实现性、项目实施方案的有效性、项目预期绩效的可持续性、财政资金投入的可行性风险和总体结论。项目的相关性主要针对政策相关性、职能相关性、需求相关性、财政投入相关性和产出与效果相关性等进行分析；项目预期绩效的可实现性主要针对绩效目标明确合理性、绩效目标细化量化程度和项目预期效益可实现程度等进行分析；项目实施方案的有效性主要针对项目内容明确性、决策程序规范性、预算编制科学合理性、资金保障条件、组织机构健全有效性、技术方案科学合理性、管理制度和项目管控措施健全有效性等进行分析；项目预期绩效的可持续性主要针对政策的可持续性、预期产出及效果的可持续性和组织管理机构的可持续性等进行分析；财政资金投入的可行性风险主要针对财政投入能力风险、财政资金重复投入风险、支持方式导致的财政资金投入风险和项目执行风险导致的财政资金投入风险等进行分析。</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（四）相关建议。结合实际情况提出改进建议。</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（五）其他需要说明的问题。阐述评估工作基本前提、假设、报告适用范围、相关责任以及需要说明的其他问题等。</w:t>
      </w:r>
    </w:p>
    <w:p>
      <w:pPr>
        <w:keepNext w:val="0"/>
        <w:keepLines w:val="0"/>
        <w:pageBreakBefore w:val="0"/>
        <w:widowControl w:val="0"/>
        <w:kinsoku/>
        <w:wordWrap/>
        <w:overflowPunct/>
        <w:topLinePunct w:val="0"/>
        <w:bidi w:val="0"/>
        <w:adjustRightInd w:val="0"/>
        <w:snapToGrid w:val="0"/>
        <w:spacing w:line="600" w:lineRule="exact"/>
        <w:ind w:firstLine="627" w:firstLineChars="196"/>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第十</w:t>
      </w:r>
      <w:r>
        <w:rPr>
          <w:rFonts w:hint="eastAsia" w:ascii="黑体" w:eastAsia="黑体" w:cs="黑体"/>
          <w:color w:val="000000" w:themeColor="text1"/>
          <w:sz w:val="32"/>
          <w:szCs w:val="32"/>
          <w:highlight w:val="none"/>
          <w:u w:val="none"/>
          <w:lang w:eastAsia="zh-CN"/>
        </w:rPr>
        <w:t>九</w:t>
      </w:r>
      <w:r>
        <w:rPr>
          <w:rFonts w:hint="eastAsia" w:ascii="黑体" w:eastAsia="黑体" w:cs="黑体"/>
          <w:color w:val="000000" w:themeColor="text1"/>
          <w:sz w:val="32"/>
          <w:szCs w:val="32"/>
          <w:highlight w:val="none"/>
          <w:u w:val="none"/>
        </w:rPr>
        <w:t>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事前绩效评估报告的具体格式包括正文和附件两部分。</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事前绩效评估报告正文应当依据充分、真实完整、数据准确、分析透彻、逻辑清晰、客观公正。</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事前绩效评估报告附件应包括事前评估预期绩效报告、项目支出绩效目标申报表、事前绩效评估专家组评估意见、专家意见、人大代表和政协委员意见等内容（人大代表和政协委员的意见应单独列示）。</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eastAsia="黑体" w:cs="黑体"/>
          <w:color w:val="000000" w:themeColor="text1"/>
          <w:sz w:val="32"/>
          <w:szCs w:val="32"/>
          <w:highlight w:val="none"/>
          <w:u w:val="none"/>
        </w:rPr>
      </w:pPr>
      <w:r>
        <w:rPr>
          <w:rFonts w:hint="eastAsia" w:ascii="黑体" w:eastAsia="黑体" w:cs="黑体"/>
          <w:color w:val="000000" w:themeColor="text1"/>
          <w:sz w:val="32"/>
          <w:szCs w:val="32"/>
          <w:highlight w:val="none"/>
          <w:u w:val="none"/>
        </w:rPr>
        <w:t>第</w:t>
      </w:r>
      <w:r>
        <w:rPr>
          <w:rFonts w:hint="eastAsia" w:ascii="黑体" w:eastAsia="黑体" w:cs="黑体"/>
          <w:color w:val="000000" w:themeColor="text1"/>
          <w:sz w:val="32"/>
          <w:szCs w:val="32"/>
          <w:highlight w:val="none"/>
          <w:u w:val="none"/>
          <w:lang w:eastAsia="zh-CN"/>
        </w:rPr>
        <w:t>六</w:t>
      </w:r>
      <w:r>
        <w:rPr>
          <w:rFonts w:hint="eastAsia" w:ascii="黑体" w:eastAsia="黑体" w:cs="黑体"/>
          <w:color w:val="000000" w:themeColor="text1"/>
          <w:sz w:val="32"/>
          <w:szCs w:val="32"/>
          <w:highlight w:val="none"/>
          <w:u w:val="none"/>
        </w:rPr>
        <w:t xml:space="preserve">章 </w:t>
      </w:r>
      <w:r>
        <w:rPr>
          <w:rFonts w:hint="eastAsia" w:ascii="黑体" w:eastAsia="黑体" w:cs="黑体"/>
          <w:color w:val="000000" w:themeColor="text1"/>
          <w:sz w:val="32"/>
          <w:szCs w:val="32"/>
          <w:highlight w:val="none"/>
          <w:u w:val="none"/>
          <w:lang w:val="en-US" w:eastAsia="zh-CN"/>
        </w:rPr>
        <w:t xml:space="preserve"> </w:t>
      </w:r>
      <w:r>
        <w:rPr>
          <w:rFonts w:hint="eastAsia" w:ascii="黑体" w:eastAsia="黑体" w:cs="黑体"/>
          <w:color w:val="000000" w:themeColor="text1"/>
          <w:sz w:val="32"/>
          <w:szCs w:val="32"/>
          <w:highlight w:val="none"/>
          <w:u w:val="none"/>
        </w:rPr>
        <w:t>事前绩效评估结果及其应用</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w:t>
      </w:r>
      <w:r>
        <w:rPr>
          <w:rFonts w:hint="eastAsia" w:ascii="黑体" w:eastAsia="黑体" w:cs="黑体"/>
          <w:color w:val="000000" w:themeColor="text1"/>
          <w:sz w:val="32"/>
          <w:szCs w:val="32"/>
          <w:highlight w:val="none"/>
          <w:u w:val="none"/>
          <w:lang w:eastAsia="zh-CN"/>
        </w:rPr>
        <w:t>二</w:t>
      </w:r>
      <w:r>
        <w:rPr>
          <w:rFonts w:hint="eastAsia" w:ascii="黑体" w:eastAsia="黑体" w:cs="黑体"/>
          <w:color w:val="000000" w:themeColor="text1"/>
          <w:sz w:val="32"/>
          <w:szCs w:val="32"/>
          <w:highlight w:val="none"/>
          <w:u w:val="none"/>
        </w:rPr>
        <w:t>十条</w:t>
      </w:r>
      <w:r>
        <w:rPr>
          <w:rFonts w:hint="eastAsia" w:ascii="仿宋_GB2312" w:eastAsia="仿宋_GB2312" w:cs="仿宋_GB2312"/>
          <w:b/>
          <w:bCs/>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事前绩效评估结果分为“建议予以支持”、“建议调整完善后予以支持”、“建议部分支持”、“建议不予支持”。</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事前绩效评估结果须在充分论证的基础上得出，“建议部分支持”的结论需在结论中明确支持和不支持的具体内容，以便安排预算时参考使用。</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第二十</w:t>
      </w:r>
      <w:r>
        <w:rPr>
          <w:rFonts w:hint="eastAsia" w:ascii="黑体" w:eastAsia="黑体" w:cs="黑体"/>
          <w:color w:val="000000" w:themeColor="text1"/>
          <w:sz w:val="32"/>
          <w:szCs w:val="32"/>
          <w:highlight w:val="none"/>
          <w:u w:val="none"/>
          <w:lang w:eastAsia="zh-CN"/>
        </w:rPr>
        <w:t>一</w:t>
      </w:r>
      <w:r>
        <w:rPr>
          <w:rFonts w:hint="eastAsia" w:ascii="黑体" w:eastAsia="黑体" w:cs="黑体"/>
          <w:color w:val="000000" w:themeColor="text1"/>
          <w:sz w:val="32"/>
          <w:szCs w:val="32"/>
          <w:highlight w:val="none"/>
          <w:u w:val="none"/>
        </w:rPr>
        <w:t>条</w:t>
      </w:r>
      <w:r>
        <w:rPr>
          <w:rFonts w:hint="eastAsia" w:ascii="仿宋_GB2312" w:eastAsia="仿宋_GB2312" w:cs="仿宋_GB2312"/>
          <w:b/>
          <w:bCs/>
          <w:color w:val="000000" w:themeColor="text1"/>
          <w:sz w:val="32"/>
          <w:szCs w:val="32"/>
          <w:highlight w:val="none"/>
          <w:u w:val="none"/>
        </w:rPr>
        <w:t xml:space="preserve"> </w:t>
      </w:r>
      <w:r>
        <w:rPr>
          <w:rFonts w:hint="eastAsia" w:ascii="仿宋_GB2312" w:eastAsia="仿宋_GB2312" w:cs="仿宋_GB2312"/>
          <w:b w:val="0"/>
          <w:bCs w:val="0"/>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财政</w:t>
      </w:r>
      <w:r>
        <w:rPr>
          <w:rFonts w:hint="eastAsia" w:ascii="仿宋_GB2312" w:eastAsia="仿宋_GB2312" w:cs="仿宋_GB2312"/>
          <w:color w:val="000000" w:themeColor="text1"/>
          <w:sz w:val="32"/>
          <w:szCs w:val="32"/>
          <w:highlight w:val="none"/>
          <w:u w:val="none"/>
          <w:lang w:eastAsia="zh-CN"/>
        </w:rPr>
        <w:t>局</w:t>
      </w:r>
      <w:r>
        <w:rPr>
          <w:rFonts w:hint="eastAsia" w:ascii="仿宋_GB2312" w:eastAsia="仿宋_GB2312" w:cs="仿宋_GB2312"/>
          <w:color w:val="000000" w:themeColor="text1"/>
          <w:sz w:val="32"/>
          <w:szCs w:val="32"/>
          <w:highlight w:val="none"/>
          <w:u w:val="none"/>
        </w:rPr>
        <w:t>应当及时整理、归纳、分析、反馈事前绩效评估结果，按照评估结果</w:t>
      </w:r>
      <w:r>
        <w:rPr>
          <w:rFonts w:hint="eastAsia" w:ascii="仿宋_GB2312" w:eastAsia="仿宋_GB2312" w:cs="仿宋_GB2312"/>
          <w:color w:val="000000" w:themeColor="text1"/>
          <w:sz w:val="32"/>
          <w:szCs w:val="32"/>
          <w:highlight w:val="none"/>
          <w:u w:val="none"/>
          <w:lang w:eastAsia="zh-CN"/>
        </w:rPr>
        <w:t>、结合财力实际情况</w:t>
      </w:r>
      <w:r>
        <w:rPr>
          <w:rFonts w:hint="eastAsia" w:ascii="仿宋_GB2312" w:eastAsia="仿宋_GB2312" w:cs="仿宋_GB2312"/>
          <w:color w:val="000000" w:themeColor="text1"/>
          <w:sz w:val="32"/>
          <w:szCs w:val="32"/>
          <w:highlight w:val="none"/>
          <w:u w:val="none"/>
        </w:rPr>
        <w:t>安排预算，并将其作为改进管理的重要依据。</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第二十</w:t>
      </w:r>
      <w:r>
        <w:rPr>
          <w:rFonts w:hint="eastAsia" w:ascii="黑体" w:eastAsia="黑体" w:cs="黑体"/>
          <w:color w:val="000000" w:themeColor="text1"/>
          <w:sz w:val="32"/>
          <w:szCs w:val="32"/>
          <w:highlight w:val="none"/>
          <w:u w:val="none"/>
          <w:lang w:eastAsia="zh-CN"/>
        </w:rPr>
        <w:t>二</w:t>
      </w:r>
      <w:r>
        <w:rPr>
          <w:rFonts w:hint="eastAsia" w:ascii="黑体" w:eastAsia="黑体" w:cs="黑体"/>
          <w:color w:val="000000" w:themeColor="text1"/>
          <w:sz w:val="32"/>
          <w:szCs w:val="32"/>
          <w:highlight w:val="none"/>
          <w:u w:val="none"/>
        </w:rPr>
        <w:t>条</w:t>
      </w:r>
      <w:r>
        <w:rPr>
          <w:rFonts w:hint="eastAsia" w:ascii="仿宋_GB2312" w:eastAsia="仿宋_GB2312" w:cs="仿宋_GB2312"/>
          <w:b/>
          <w:bCs/>
          <w:color w:val="000000" w:themeColor="text1"/>
          <w:sz w:val="32"/>
          <w:szCs w:val="32"/>
          <w:highlight w:val="none"/>
          <w:u w:val="none"/>
        </w:rPr>
        <w:t xml:space="preserve"> </w:t>
      </w:r>
      <w:r>
        <w:rPr>
          <w:rFonts w:hint="eastAsia" w:ascii="仿宋_GB2312" w:eastAsia="仿宋_GB2312" w:cs="仿宋_GB2312"/>
          <w:b w:val="0"/>
          <w:bCs w:val="0"/>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级部门应根据事前绩效评估结果，改进管理工作，调整和优化部门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预算支出结构，合理配置资源。</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hint="eastAsia" w:ascii="仿宋_GB2312" w:eastAsia="仿宋_GB2312" w:cs="仿宋_GB2312"/>
          <w:color w:val="000000" w:themeColor="text1"/>
          <w:sz w:val="32"/>
          <w:szCs w:val="32"/>
          <w:highlight w:val="none"/>
          <w:u w:val="none"/>
        </w:rPr>
      </w:pPr>
      <w:r>
        <w:rPr>
          <w:rFonts w:hint="eastAsia" w:ascii="黑体" w:eastAsia="黑体" w:cs="黑体"/>
          <w:color w:val="000000" w:themeColor="text1"/>
          <w:sz w:val="32"/>
          <w:szCs w:val="32"/>
          <w:highlight w:val="none"/>
          <w:u w:val="none"/>
        </w:rPr>
        <w:t>第二十</w:t>
      </w:r>
      <w:r>
        <w:rPr>
          <w:rFonts w:hint="eastAsia" w:ascii="黑体" w:eastAsia="黑体" w:cs="黑体"/>
          <w:color w:val="000000" w:themeColor="text1"/>
          <w:sz w:val="32"/>
          <w:szCs w:val="32"/>
          <w:highlight w:val="none"/>
          <w:u w:val="none"/>
          <w:lang w:eastAsia="zh-CN"/>
        </w:rPr>
        <w:t>三</w:t>
      </w:r>
      <w:r>
        <w:rPr>
          <w:rFonts w:hint="eastAsia" w:ascii="黑体" w:eastAsia="黑体" w:cs="黑体"/>
          <w:color w:val="000000" w:themeColor="text1"/>
          <w:sz w:val="32"/>
          <w:szCs w:val="32"/>
          <w:highlight w:val="none"/>
          <w:u w:val="none"/>
        </w:rPr>
        <w:t>条</w:t>
      </w:r>
      <w:r>
        <w:rPr>
          <w:rFonts w:hint="eastAsia" w:ascii="仿宋_GB2312" w:eastAsia="仿宋_GB2312" w:cs="仿宋_GB2312"/>
          <w:b/>
          <w:bCs/>
          <w:color w:val="000000" w:themeColor="text1"/>
          <w:sz w:val="32"/>
          <w:szCs w:val="32"/>
          <w:highlight w:val="none"/>
          <w:u w:val="none"/>
        </w:rPr>
        <w:t xml:space="preserve"> </w:t>
      </w:r>
      <w:r>
        <w:rPr>
          <w:rFonts w:hint="eastAsia" w:ascii="仿宋_GB2312" w:eastAsia="仿宋_GB2312" w:cs="仿宋_GB2312"/>
          <w:b w:val="0"/>
          <w:bCs w:val="0"/>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级部门应建立事前评估信息公开制度，</w:t>
      </w:r>
      <w:r>
        <w:rPr>
          <w:rFonts w:hint="eastAsia" w:ascii="仿宋_GB2312" w:eastAsia="仿宋_GB2312" w:cs="仿宋_GB2312"/>
          <w:color w:val="000000" w:themeColor="text1"/>
          <w:sz w:val="32"/>
          <w:szCs w:val="32"/>
          <w:highlight w:val="none"/>
          <w:u w:val="none"/>
          <w:lang w:eastAsia="zh-CN"/>
        </w:rPr>
        <w:t>按照预决算信息公开有关要求，</w:t>
      </w:r>
      <w:r>
        <w:rPr>
          <w:rFonts w:hint="eastAsia" w:ascii="仿宋_GB2312" w:eastAsia="仿宋_GB2312" w:cs="仿宋_GB2312"/>
          <w:color w:val="000000" w:themeColor="text1"/>
          <w:sz w:val="32"/>
          <w:szCs w:val="32"/>
          <w:highlight w:val="none"/>
          <w:u w:val="none"/>
        </w:rPr>
        <w:t>将事前评估结果</w:t>
      </w:r>
      <w:r>
        <w:rPr>
          <w:rFonts w:hint="eastAsia" w:ascii="仿宋_GB2312" w:eastAsia="仿宋_GB2312" w:cs="仿宋_GB2312"/>
          <w:color w:val="000000" w:themeColor="text1"/>
          <w:sz w:val="32"/>
          <w:szCs w:val="32"/>
          <w:highlight w:val="none"/>
          <w:u w:val="none"/>
          <w:lang w:eastAsia="zh-CN"/>
        </w:rPr>
        <w:t>予以</w:t>
      </w:r>
      <w:r>
        <w:rPr>
          <w:rFonts w:hint="eastAsia" w:ascii="仿宋_GB2312" w:eastAsia="仿宋_GB2312" w:cs="仿宋_GB2312"/>
          <w:color w:val="000000" w:themeColor="text1"/>
          <w:sz w:val="32"/>
          <w:szCs w:val="32"/>
          <w:highlight w:val="none"/>
          <w:u w:val="none"/>
        </w:rPr>
        <w:t>公布。</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hint="eastAsia" w:ascii="仿宋_GB2312" w:eastAsia="仿宋_GB2312" w:cs="仿宋_GB2312"/>
          <w:color w:val="000000" w:themeColor="text1"/>
          <w:sz w:val="32"/>
          <w:szCs w:val="32"/>
          <w:highlight w:val="none"/>
          <w:u w:val="none"/>
          <w:lang w:val="en-US" w:eastAsia="zh-CN"/>
        </w:rPr>
      </w:pPr>
      <w:r>
        <w:rPr>
          <w:rFonts w:hint="eastAsia" w:ascii="黑体" w:eastAsia="黑体" w:cs="黑体"/>
          <w:color w:val="000000" w:themeColor="text1"/>
          <w:sz w:val="32"/>
          <w:szCs w:val="32"/>
          <w:highlight w:val="none"/>
          <w:u w:val="none"/>
          <w:lang w:eastAsia="zh-CN"/>
        </w:rPr>
        <w:t>第二十四条</w:t>
      </w:r>
      <w:r>
        <w:rPr>
          <w:rFonts w:hint="eastAsia" w:ascii="仿宋_GB2312" w:eastAsia="仿宋_GB2312" w:cs="仿宋_GB2312"/>
          <w:color w:val="000000" w:themeColor="text1"/>
          <w:sz w:val="32"/>
          <w:szCs w:val="32"/>
          <w:highlight w:val="none"/>
          <w:u w:val="none"/>
          <w:lang w:val="en-US" w:eastAsia="zh-CN"/>
        </w:rPr>
        <w:t xml:space="preserve"> 市财政局要加强对新出台重大政策项目的预算审核，未提供事前绩效评估报告的原则上不予安排预算资金；对论证不充分、无法有效支撑评估结论的事前绩效评估报告予以退回；对确有必要的政策和项目，财政部门可组织第三方机构独立开展事前绩效评估。</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eastAsia="黑体" w:cs="黑体"/>
          <w:color w:val="000000" w:themeColor="text1"/>
          <w:sz w:val="32"/>
          <w:szCs w:val="32"/>
          <w:highlight w:val="none"/>
          <w:u w:val="none"/>
        </w:rPr>
      </w:pPr>
      <w:r>
        <w:rPr>
          <w:rFonts w:hint="eastAsia" w:ascii="黑体" w:eastAsia="黑体" w:cs="黑体"/>
          <w:color w:val="000000" w:themeColor="text1"/>
          <w:sz w:val="32"/>
          <w:szCs w:val="32"/>
          <w:highlight w:val="none"/>
          <w:u w:val="none"/>
        </w:rPr>
        <w:t>第</w:t>
      </w:r>
      <w:r>
        <w:rPr>
          <w:rFonts w:hint="eastAsia" w:ascii="黑体" w:eastAsia="黑体" w:cs="黑体"/>
          <w:color w:val="000000" w:themeColor="text1"/>
          <w:sz w:val="32"/>
          <w:szCs w:val="32"/>
          <w:highlight w:val="none"/>
          <w:u w:val="none"/>
          <w:lang w:eastAsia="zh-CN"/>
        </w:rPr>
        <w:t>七</w:t>
      </w:r>
      <w:r>
        <w:rPr>
          <w:rFonts w:hint="eastAsia" w:ascii="黑体" w:eastAsia="黑体" w:cs="黑体"/>
          <w:color w:val="000000" w:themeColor="text1"/>
          <w:sz w:val="32"/>
          <w:szCs w:val="32"/>
          <w:highlight w:val="none"/>
          <w:u w:val="none"/>
        </w:rPr>
        <w:t>章</w:t>
      </w:r>
      <w:r>
        <w:rPr>
          <w:rFonts w:hint="eastAsia" w:ascii="黑体" w:eastAsia="黑体" w:cs="黑体"/>
          <w:color w:val="000000" w:themeColor="text1"/>
          <w:sz w:val="32"/>
          <w:szCs w:val="32"/>
          <w:highlight w:val="none"/>
          <w:u w:val="none"/>
          <w:lang w:val="en-US" w:eastAsia="zh-CN"/>
        </w:rPr>
        <w:t xml:space="preserve"> </w:t>
      </w:r>
      <w:r>
        <w:rPr>
          <w:rFonts w:hint="eastAsia" w:ascii="黑体" w:eastAsia="黑体" w:cs="黑体"/>
          <w:color w:val="000000" w:themeColor="text1"/>
          <w:sz w:val="32"/>
          <w:szCs w:val="32"/>
          <w:highlight w:val="none"/>
          <w:u w:val="none"/>
        </w:rPr>
        <w:t xml:space="preserve"> 事前绩效评估行为规范</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第二十</w:t>
      </w:r>
      <w:r>
        <w:rPr>
          <w:rFonts w:hint="eastAsia" w:ascii="黑体" w:eastAsia="黑体" w:cs="黑体"/>
          <w:color w:val="000000" w:themeColor="text1"/>
          <w:sz w:val="32"/>
          <w:szCs w:val="32"/>
          <w:highlight w:val="none"/>
          <w:u w:val="none"/>
          <w:lang w:eastAsia="zh-CN"/>
        </w:rPr>
        <w:t>五</w:t>
      </w:r>
      <w:r>
        <w:rPr>
          <w:rFonts w:hint="eastAsia" w:ascii="黑体" w:eastAsia="黑体" w:cs="黑体"/>
          <w:color w:val="000000" w:themeColor="text1"/>
          <w:sz w:val="32"/>
          <w:szCs w:val="32"/>
          <w:highlight w:val="none"/>
          <w:u w:val="none"/>
        </w:rPr>
        <w:t>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参与事前绩效评估的第三方机构、专家</w:t>
      </w:r>
      <w:r>
        <w:rPr>
          <w:rFonts w:hint="eastAsia" w:ascii="仿宋_GB2312" w:eastAsia="仿宋_GB2312" w:cs="仿宋_GB2312"/>
          <w:color w:val="000000" w:themeColor="text1"/>
          <w:sz w:val="32"/>
          <w:szCs w:val="32"/>
          <w:highlight w:val="none"/>
          <w:u w:val="none"/>
          <w:lang w:eastAsia="zh-CN"/>
        </w:rPr>
        <w:t>、人大代表、政协委员等</w:t>
      </w:r>
      <w:r>
        <w:rPr>
          <w:rFonts w:hint="eastAsia" w:ascii="仿宋_GB2312" w:eastAsia="仿宋_GB2312" w:cs="仿宋_GB2312"/>
          <w:color w:val="000000" w:themeColor="text1"/>
          <w:sz w:val="32"/>
          <w:szCs w:val="32"/>
          <w:highlight w:val="none"/>
          <w:u w:val="none"/>
        </w:rPr>
        <w:t>相关人员应当按照独立、客观、公正的原则开展工作，严守职业道德，遵守保密纪律。违反相关规定的，</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w:t>
      </w:r>
      <w:r>
        <w:rPr>
          <w:rFonts w:hint="eastAsia" w:ascii="仿宋_GB2312" w:eastAsia="仿宋_GB2312" w:cs="仿宋_GB2312"/>
          <w:color w:val="000000" w:themeColor="text1"/>
          <w:sz w:val="32"/>
          <w:szCs w:val="32"/>
          <w:highlight w:val="none"/>
          <w:u w:val="none"/>
          <w:lang w:val="en-US" w:eastAsia="zh-CN"/>
        </w:rPr>
        <w:t>(单位)</w:t>
      </w:r>
      <w:r>
        <w:rPr>
          <w:rFonts w:hint="eastAsia" w:ascii="仿宋_GB2312" w:eastAsia="仿宋_GB2312" w:cs="仿宋_GB2312"/>
          <w:color w:val="000000" w:themeColor="text1"/>
          <w:sz w:val="32"/>
          <w:szCs w:val="32"/>
          <w:highlight w:val="none"/>
          <w:u w:val="none"/>
        </w:rPr>
        <w:t>应当视情节轻重，</w:t>
      </w:r>
      <w:r>
        <w:rPr>
          <w:rFonts w:hint="eastAsia" w:ascii="仿宋_GB2312" w:eastAsia="仿宋_GB2312" w:cs="仿宋_GB2312"/>
          <w:color w:val="000000" w:themeColor="text1"/>
          <w:sz w:val="32"/>
          <w:szCs w:val="32"/>
          <w:highlight w:val="none"/>
          <w:u w:val="none"/>
          <w:lang w:eastAsia="zh-CN"/>
        </w:rPr>
        <w:t>采取</w:t>
      </w:r>
      <w:r>
        <w:rPr>
          <w:rFonts w:hint="eastAsia" w:ascii="仿宋_GB2312" w:eastAsia="仿宋_GB2312" w:cs="仿宋_GB2312"/>
          <w:color w:val="000000" w:themeColor="text1"/>
          <w:sz w:val="32"/>
          <w:szCs w:val="32"/>
          <w:highlight w:val="none"/>
          <w:u w:val="none"/>
        </w:rPr>
        <w:t>终止委托合同、取消事前评估资格等处理；有违法违纪行为的，移交有关部门处理。</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第二十</w:t>
      </w:r>
      <w:r>
        <w:rPr>
          <w:rFonts w:hint="eastAsia" w:ascii="黑体" w:eastAsia="黑体" w:cs="黑体"/>
          <w:color w:val="000000" w:themeColor="text1"/>
          <w:sz w:val="32"/>
          <w:szCs w:val="32"/>
          <w:highlight w:val="none"/>
          <w:u w:val="none"/>
          <w:lang w:eastAsia="zh-CN"/>
        </w:rPr>
        <w:t>六</w:t>
      </w:r>
      <w:r>
        <w:rPr>
          <w:rFonts w:hint="eastAsia" w:ascii="黑体" w:eastAsia="黑体" w:cs="黑体"/>
          <w:color w:val="000000" w:themeColor="text1"/>
          <w:sz w:val="32"/>
          <w:szCs w:val="32"/>
          <w:highlight w:val="none"/>
          <w:u w:val="none"/>
        </w:rPr>
        <w:t>条</w:t>
      </w:r>
      <w:r>
        <w:rPr>
          <w:rFonts w:hint="eastAsia" w:ascii="仿宋_GB2312" w:eastAsia="仿宋_GB2312" w:cs="仿宋_GB2312"/>
          <w:b/>
          <w:bCs/>
          <w:color w:val="000000" w:themeColor="text1"/>
          <w:sz w:val="32"/>
          <w:szCs w:val="32"/>
          <w:highlight w:val="none"/>
          <w:u w:val="none"/>
        </w:rPr>
        <w:t xml:space="preserve"> </w:t>
      </w:r>
      <w:r>
        <w:rPr>
          <w:rFonts w:hint="eastAsia" w:ascii="仿宋_GB2312" w:eastAsia="仿宋_GB2312" w:cs="仿宋_GB2312"/>
          <w:b w:val="0"/>
          <w:bCs w:val="0"/>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级部门应与委托的第三方机构签订委托合同，明确双方的权利义务关系；要求专家签署承诺书，明确承诺内容和保密条款。</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第二十</w:t>
      </w:r>
      <w:r>
        <w:rPr>
          <w:rFonts w:hint="eastAsia" w:ascii="黑体" w:eastAsia="黑体" w:cs="黑体"/>
          <w:color w:val="000000" w:themeColor="text1"/>
          <w:sz w:val="32"/>
          <w:szCs w:val="32"/>
          <w:highlight w:val="none"/>
          <w:u w:val="none"/>
          <w:lang w:eastAsia="zh-CN"/>
        </w:rPr>
        <w:t>七</w:t>
      </w:r>
      <w:r>
        <w:rPr>
          <w:rFonts w:hint="eastAsia" w:ascii="黑体" w:eastAsia="黑体" w:cs="黑体"/>
          <w:color w:val="000000" w:themeColor="text1"/>
          <w:sz w:val="32"/>
          <w:szCs w:val="32"/>
          <w:highlight w:val="none"/>
          <w:u w:val="none"/>
        </w:rPr>
        <w:t>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第三方机构应严格遵守职业道德、廉洁自律；不得干预和影响被评估单位的正常工作；遵守保密原则，不得将文件、数据等与评估有关的资料对外公布，不得提前对被评估单位和相关人员公布专家意见、评估结果等；自觉履行回避制度及其他相关纪律。</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仿宋_GB2312"/>
          <w:color w:val="000000" w:themeColor="text1"/>
          <w:sz w:val="32"/>
          <w:szCs w:val="32"/>
          <w:highlight w:val="none"/>
          <w:u w:val="none"/>
        </w:rPr>
      </w:pPr>
      <w:r>
        <w:rPr>
          <w:rFonts w:hint="eastAsia" w:ascii="黑体" w:eastAsia="黑体" w:cs="黑体"/>
          <w:color w:val="000000" w:themeColor="text1"/>
          <w:sz w:val="32"/>
          <w:szCs w:val="32"/>
          <w:highlight w:val="none"/>
          <w:u w:val="none"/>
        </w:rPr>
        <w:t>第二十</w:t>
      </w:r>
      <w:r>
        <w:rPr>
          <w:rFonts w:hint="eastAsia" w:ascii="黑体" w:eastAsia="黑体" w:cs="黑体"/>
          <w:color w:val="000000" w:themeColor="text1"/>
          <w:sz w:val="32"/>
          <w:szCs w:val="32"/>
          <w:highlight w:val="none"/>
          <w:u w:val="none"/>
          <w:lang w:eastAsia="zh-CN"/>
        </w:rPr>
        <w:t>八</w:t>
      </w:r>
      <w:r>
        <w:rPr>
          <w:rFonts w:hint="eastAsia" w:ascii="黑体" w:eastAsia="黑体" w:cs="黑体"/>
          <w:color w:val="000000" w:themeColor="text1"/>
          <w:sz w:val="32"/>
          <w:szCs w:val="32"/>
          <w:highlight w:val="none"/>
          <w:u w:val="none"/>
        </w:rPr>
        <w:t>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专家应坚持实事求是、客观公正的科学态度，深入实际了解和调查情况，遵守职业道德；严格执行保密制度，保守国家秘密和被评估单位的商业技术秘密；不得对外透露专家评估会议内容、咨询意见、争议问题等有关情况。专家、人大代表和政协委员应遵守回避制度，不得与被评估单位有任何经济利益和其他关系等。</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w:t>
      </w:r>
      <w:r>
        <w:rPr>
          <w:rFonts w:hint="eastAsia" w:ascii="黑体" w:eastAsia="黑体" w:cs="黑体"/>
          <w:color w:val="000000" w:themeColor="text1"/>
          <w:sz w:val="32"/>
          <w:szCs w:val="32"/>
          <w:highlight w:val="none"/>
          <w:u w:val="none"/>
          <w:lang w:eastAsia="zh-CN"/>
        </w:rPr>
        <w:t>二</w:t>
      </w:r>
      <w:r>
        <w:rPr>
          <w:rFonts w:hint="eastAsia" w:ascii="黑体" w:eastAsia="黑体" w:cs="黑体"/>
          <w:color w:val="000000" w:themeColor="text1"/>
          <w:sz w:val="32"/>
          <w:szCs w:val="32"/>
          <w:highlight w:val="none"/>
          <w:u w:val="none"/>
        </w:rPr>
        <w:t>十</w:t>
      </w:r>
      <w:r>
        <w:rPr>
          <w:rFonts w:hint="eastAsia" w:ascii="黑体" w:eastAsia="黑体" w:cs="黑体"/>
          <w:color w:val="000000" w:themeColor="text1"/>
          <w:sz w:val="32"/>
          <w:szCs w:val="32"/>
          <w:highlight w:val="none"/>
          <w:u w:val="none"/>
          <w:lang w:eastAsia="zh-CN"/>
        </w:rPr>
        <w:t>九</w:t>
      </w:r>
      <w:r>
        <w:rPr>
          <w:rFonts w:hint="eastAsia" w:ascii="黑体" w:eastAsia="黑体" w:cs="黑体"/>
          <w:color w:val="000000" w:themeColor="text1"/>
          <w:sz w:val="32"/>
          <w:szCs w:val="32"/>
          <w:highlight w:val="none"/>
          <w:u w:val="none"/>
        </w:rPr>
        <w:t>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对在事前评估过程中弄虚作假，干扰、阻碍事前绩效评估工作的部门和单位，按照相关制度问责处理。</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eastAsia="黑体" w:cs="黑体"/>
          <w:color w:val="000000" w:themeColor="text1"/>
          <w:sz w:val="32"/>
          <w:szCs w:val="32"/>
          <w:highlight w:val="none"/>
          <w:u w:val="none"/>
        </w:rPr>
      </w:pPr>
      <w:r>
        <w:rPr>
          <w:rFonts w:hint="eastAsia" w:ascii="黑体" w:eastAsia="黑体" w:cs="黑体"/>
          <w:color w:val="000000" w:themeColor="text1"/>
          <w:sz w:val="32"/>
          <w:szCs w:val="32"/>
          <w:highlight w:val="none"/>
          <w:u w:val="none"/>
        </w:rPr>
        <w:t>第</w:t>
      </w:r>
      <w:r>
        <w:rPr>
          <w:rFonts w:hint="eastAsia" w:ascii="黑体" w:eastAsia="黑体" w:cs="黑体"/>
          <w:color w:val="000000" w:themeColor="text1"/>
          <w:sz w:val="32"/>
          <w:szCs w:val="32"/>
          <w:highlight w:val="none"/>
          <w:u w:val="none"/>
          <w:lang w:eastAsia="zh-CN"/>
        </w:rPr>
        <w:t>八</w:t>
      </w:r>
      <w:r>
        <w:rPr>
          <w:rFonts w:hint="eastAsia" w:ascii="黑体" w:eastAsia="黑体" w:cs="黑体"/>
          <w:color w:val="000000" w:themeColor="text1"/>
          <w:sz w:val="32"/>
          <w:szCs w:val="32"/>
          <w:highlight w:val="none"/>
          <w:u w:val="none"/>
        </w:rPr>
        <w:t xml:space="preserve">章 </w:t>
      </w:r>
      <w:r>
        <w:rPr>
          <w:rFonts w:hint="eastAsia" w:ascii="黑体" w:eastAsia="黑体" w:cs="黑体"/>
          <w:color w:val="000000" w:themeColor="text1"/>
          <w:sz w:val="32"/>
          <w:szCs w:val="32"/>
          <w:highlight w:val="none"/>
          <w:u w:val="none"/>
          <w:lang w:val="en-US" w:eastAsia="zh-CN"/>
        </w:rPr>
        <w:t xml:space="preserve"> </w:t>
      </w:r>
      <w:r>
        <w:rPr>
          <w:rFonts w:hint="eastAsia" w:ascii="黑体" w:eastAsia="黑体" w:cs="黑体"/>
          <w:color w:val="000000" w:themeColor="text1"/>
          <w:sz w:val="32"/>
          <w:szCs w:val="32"/>
          <w:highlight w:val="none"/>
          <w:u w:val="none"/>
        </w:rPr>
        <w:t>附</w:t>
      </w:r>
      <w:r>
        <w:rPr>
          <w:rFonts w:hint="eastAsia" w:ascii="黑体" w:eastAsia="黑体" w:cs="黑体"/>
          <w:color w:val="000000" w:themeColor="text1"/>
          <w:sz w:val="32"/>
          <w:szCs w:val="32"/>
          <w:highlight w:val="none"/>
          <w:u w:val="none"/>
          <w:lang w:eastAsia="zh-CN"/>
        </w:rPr>
        <w:t>　　</w:t>
      </w:r>
      <w:r>
        <w:rPr>
          <w:rFonts w:hint="eastAsia" w:ascii="黑体" w:eastAsia="黑体" w:cs="黑体"/>
          <w:color w:val="000000" w:themeColor="text1"/>
          <w:sz w:val="32"/>
          <w:szCs w:val="32"/>
          <w:highlight w:val="none"/>
          <w:u w:val="none"/>
        </w:rPr>
        <w:t>则</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w:t>
      </w:r>
      <w:r>
        <w:rPr>
          <w:rFonts w:hint="eastAsia" w:ascii="黑体" w:eastAsia="黑体" w:cs="黑体"/>
          <w:color w:val="000000" w:themeColor="text1"/>
          <w:sz w:val="32"/>
          <w:szCs w:val="32"/>
          <w:highlight w:val="none"/>
          <w:u w:val="none"/>
          <w:lang w:eastAsia="zh-CN"/>
        </w:rPr>
        <w:t>三十</w:t>
      </w:r>
      <w:r>
        <w:rPr>
          <w:rFonts w:hint="eastAsia" w:ascii="黑体" w:eastAsia="黑体" w:cs="黑体"/>
          <w:color w:val="000000" w:themeColor="text1"/>
          <w:sz w:val="32"/>
          <w:szCs w:val="32"/>
          <w:highlight w:val="none"/>
          <w:u w:val="none"/>
        </w:rPr>
        <w:t>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可根据实际情况，参考本办法制定本部门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预算项目政策事前绩效评估工作细则。</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w:t>
      </w:r>
      <w:r>
        <w:rPr>
          <w:rFonts w:hint="eastAsia" w:ascii="黑体" w:eastAsia="黑体" w:cs="黑体"/>
          <w:color w:val="000000" w:themeColor="text1"/>
          <w:sz w:val="32"/>
          <w:szCs w:val="32"/>
          <w:highlight w:val="none"/>
          <w:u w:val="none"/>
          <w:lang w:eastAsia="zh-CN"/>
        </w:rPr>
        <w:t>三十一</w:t>
      </w:r>
      <w:r>
        <w:rPr>
          <w:rFonts w:hint="eastAsia" w:ascii="黑体" w:eastAsia="黑体" w:cs="黑体"/>
          <w:color w:val="000000" w:themeColor="text1"/>
          <w:sz w:val="32"/>
          <w:szCs w:val="32"/>
          <w:highlight w:val="none"/>
          <w:u w:val="none"/>
        </w:rPr>
        <w:t>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本办法由</w:t>
      </w:r>
      <w:r>
        <w:rPr>
          <w:rFonts w:hint="eastAsia" w:ascii="仿宋_GB2312" w:eastAsia="仿宋_GB2312" w:cs="仿宋_GB2312"/>
          <w:color w:val="000000" w:themeColor="text1"/>
          <w:sz w:val="32"/>
          <w:szCs w:val="32"/>
          <w:highlight w:val="none"/>
          <w:u w:val="none"/>
          <w:lang w:eastAsia="zh-CN"/>
        </w:rPr>
        <w:t>许昌市</w:t>
      </w:r>
      <w:r>
        <w:rPr>
          <w:rFonts w:hint="eastAsia" w:ascii="仿宋_GB2312" w:eastAsia="仿宋_GB2312" w:cs="仿宋_GB2312"/>
          <w:color w:val="000000" w:themeColor="text1"/>
          <w:sz w:val="32"/>
          <w:szCs w:val="32"/>
          <w:highlight w:val="none"/>
          <w:u w:val="none"/>
        </w:rPr>
        <w:t>财政</w:t>
      </w:r>
      <w:r>
        <w:rPr>
          <w:rFonts w:hint="eastAsia" w:ascii="仿宋_GB2312" w:eastAsia="仿宋_GB2312" w:cs="仿宋_GB2312"/>
          <w:color w:val="000000" w:themeColor="text1"/>
          <w:sz w:val="32"/>
          <w:szCs w:val="32"/>
          <w:highlight w:val="none"/>
          <w:u w:val="none"/>
          <w:lang w:eastAsia="zh-CN"/>
        </w:rPr>
        <w:t>局</w:t>
      </w:r>
      <w:r>
        <w:rPr>
          <w:rFonts w:hint="eastAsia" w:ascii="仿宋_GB2312" w:eastAsia="仿宋_GB2312" w:cs="仿宋_GB2312"/>
          <w:color w:val="000000" w:themeColor="text1"/>
          <w:sz w:val="32"/>
          <w:szCs w:val="32"/>
          <w:highlight w:val="none"/>
          <w:u w:val="none"/>
        </w:rPr>
        <w:t>负责解释。</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第三十</w:t>
      </w:r>
      <w:r>
        <w:rPr>
          <w:rFonts w:hint="eastAsia" w:ascii="黑体" w:eastAsia="黑体" w:cs="黑体"/>
          <w:color w:val="000000" w:themeColor="text1"/>
          <w:sz w:val="32"/>
          <w:szCs w:val="32"/>
          <w:highlight w:val="none"/>
          <w:u w:val="none"/>
          <w:lang w:eastAsia="zh-CN"/>
        </w:rPr>
        <w:t>二</w:t>
      </w:r>
      <w:r>
        <w:rPr>
          <w:rFonts w:hint="eastAsia" w:ascii="黑体" w:eastAsia="黑体" w:cs="黑体"/>
          <w:color w:val="000000" w:themeColor="text1"/>
          <w:sz w:val="32"/>
          <w:szCs w:val="32"/>
          <w:highlight w:val="none"/>
          <w:u w:val="none"/>
        </w:rPr>
        <w:t>条</w:t>
      </w:r>
      <w:r>
        <w:rPr>
          <w:rFonts w:ascii="仿宋_GB2312" w:eastAsia="仿宋_GB2312" w:cs="仿宋_GB2312"/>
          <w:color w:val="000000" w:themeColor="text1"/>
          <w:sz w:val="32"/>
          <w:szCs w:val="32"/>
          <w:highlight w:val="none"/>
          <w:u w:val="none"/>
        </w:rPr>
        <w:t xml:space="preserve"> </w:t>
      </w:r>
      <w:r>
        <w:rPr>
          <w:rFonts w:hint="eastAsia" w:ascii="仿宋_GB2312" w:eastAsia="仿宋_GB2312" w:cs="仿宋_GB2312"/>
          <w:color w:val="000000" w:themeColor="text1"/>
          <w:sz w:val="32"/>
          <w:szCs w:val="32"/>
          <w:highlight w:val="none"/>
          <w:u w:val="none"/>
        </w:rPr>
        <w:t>本办法自发布之日起施行。</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附件：</w:t>
      </w:r>
      <w:r>
        <w:rPr>
          <w:rFonts w:ascii="仿宋_GB2312" w:eastAsia="仿宋_GB2312" w:cs="仿宋_GB2312"/>
          <w:color w:val="000000" w:themeColor="text1"/>
          <w:sz w:val="32"/>
          <w:szCs w:val="32"/>
          <w:highlight w:val="none"/>
          <w:u w:val="none"/>
        </w:rPr>
        <w:t>1.</w:t>
      </w:r>
      <w:r>
        <w:rPr>
          <w:rFonts w:hint="eastAsia" w:ascii="仿宋_GB2312" w:eastAsia="仿宋_GB2312" w:cs="仿宋_GB2312"/>
          <w:color w:val="000000" w:themeColor="text1"/>
          <w:sz w:val="32"/>
          <w:szCs w:val="32"/>
          <w:highlight w:val="none"/>
          <w:u w:val="none"/>
        </w:rPr>
        <w:t>事前绩效评估工作流程</w:t>
      </w:r>
    </w:p>
    <w:p>
      <w:pPr>
        <w:keepNext w:val="0"/>
        <w:keepLines w:val="0"/>
        <w:pageBreakBefore w:val="0"/>
        <w:widowControl w:val="0"/>
        <w:kinsoku/>
        <w:wordWrap/>
        <w:overflowPunct/>
        <w:topLinePunct w:val="0"/>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rPr>
      </w:pPr>
      <w:r>
        <w:rPr>
          <w:rFonts w:ascii="仿宋_GB2312" w:eastAsia="仿宋_GB2312" w:cs="仿宋_GB2312"/>
          <w:color w:val="000000" w:themeColor="text1"/>
          <w:sz w:val="32"/>
          <w:szCs w:val="32"/>
          <w:highlight w:val="none"/>
          <w:u w:val="none"/>
        </w:rPr>
        <w:t>2.</w:t>
      </w:r>
      <w:r>
        <w:rPr>
          <w:rFonts w:hint="eastAsia" w:ascii="仿宋_GB2312" w:eastAsia="仿宋_GB2312" w:cs="仿宋_GB2312"/>
          <w:color w:val="000000" w:themeColor="text1"/>
          <w:sz w:val="32"/>
          <w:szCs w:val="32"/>
          <w:highlight w:val="none"/>
          <w:u w:val="none"/>
        </w:rPr>
        <w:t>事前绩效评估资料准备清单</w:t>
      </w:r>
    </w:p>
    <w:p>
      <w:pPr>
        <w:keepNext w:val="0"/>
        <w:keepLines w:val="0"/>
        <w:pageBreakBefore w:val="0"/>
        <w:widowControl w:val="0"/>
        <w:kinsoku/>
        <w:wordWrap/>
        <w:overflowPunct/>
        <w:topLinePunct w:val="0"/>
        <w:bidi w:val="0"/>
        <w:adjustRightInd w:val="0"/>
        <w:snapToGrid w:val="0"/>
        <w:spacing w:line="600" w:lineRule="exact"/>
        <w:ind w:left="1275" w:leftChars="607" w:firstLine="320" w:firstLineChars="100"/>
        <w:textAlignment w:val="auto"/>
        <w:rPr>
          <w:rFonts w:ascii="仿宋_GB2312" w:eastAsia="仿宋_GB2312" w:cs="仿宋_GB2312"/>
          <w:color w:val="000000" w:themeColor="text1"/>
          <w:sz w:val="32"/>
          <w:szCs w:val="32"/>
          <w:highlight w:val="none"/>
          <w:u w:val="none"/>
        </w:rPr>
      </w:pPr>
      <w:r>
        <w:rPr>
          <w:rFonts w:ascii="仿宋_GB2312" w:eastAsia="仿宋_GB2312" w:cs="仿宋_GB2312"/>
          <w:color w:val="000000" w:themeColor="text1"/>
          <w:sz w:val="32"/>
          <w:szCs w:val="32"/>
          <w:highlight w:val="none"/>
          <w:u w:val="none"/>
        </w:rPr>
        <w:t>3.</w:t>
      </w:r>
      <w:r>
        <w:rPr>
          <w:rFonts w:hint="eastAsia" w:ascii="仿宋_GB2312" w:eastAsia="仿宋_GB2312" w:cs="仿宋_GB2312"/>
          <w:color w:val="000000" w:themeColor="text1"/>
          <w:sz w:val="32"/>
          <w:szCs w:val="32"/>
          <w:highlight w:val="none"/>
          <w:u w:val="none"/>
        </w:rPr>
        <w:t>事前绩效评估预期绩效报告</w:t>
      </w:r>
      <w:r>
        <w:rPr>
          <w:rFonts w:ascii="仿宋_GB2312" w:eastAsia="仿宋_GB2312" w:cs="仿宋_GB2312"/>
          <w:color w:val="000000" w:themeColor="text1"/>
          <w:sz w:val="32"/>
          <w:szCs w:val="32"/>
          <w:highlight w:val="none"/>
          <w:u w:val="none"/>
        </w:rPr>
        <w:t xml:space="preserve"> </w:t>
      </w:r>
    </w:p>
    <w:p>
      <w:pPr>
        <w:keepNext w:val="0"/>
        <w:keepLines w:val="0"/>
        <w:pageBreakBefore w:val="0"/>
        <w:widowControl w:val="0"/>
        <w:kinsoku/>
        <w:wordWrap/>
        <w:overflowPunct/>
        <w:topLinePunct w:val="0"/>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rPr>
      </w:pPr>
      <w:r>
        <w:rPr>
          <w:rFonts w:ascii="仿宋_GB2312" w:eastAsia="仿宋_GB2312" w:cs="仿宋_GB2312"/>
          <w:color w:val="000000" w:themeColor="text1"/>
          <w:sz w:val="32"/>
          <w:szCs w:val="32"/>
          <w:highlight w:val="none"/>
          <w:u w:val="none"/>
        </w:rPr>
        <w:t>4.</w:t>
      </w:r>
      <w:r>
        <w:rPr>
          <w:rFonts w:hint="eastAsia" w:ascii="仿宋_GB2312" w:eastAsia="仿宋_GB2312" w:cs="仿宋_GB2312"/>
          <w:color w:val="000000" w:themeColor="text1"/>
          <w:sz w:val="32"/>
          <w:szCs w:val="32"/>
          <w:highlight w:val="none"/>
          <w:u w:val="none"/>
        </w:rPr>
        <w:t>事前绩效评估</w:t>
      </w:r>
      <w:r>
        <w:rPr>
          <w:rFonts w:hint="eastAsia" w:ascii="仿宋_GB2312" w:eastAsia="仿宋_GB2312" w:cs="仿宋_GB2312"/>
          <w:color w:val="000000" w:themeColor="text1"/>
          <w:sz w:val="32"/>
          <w:szCs w:val="32"/>
          <w:highlight w:val="none"/>
          <w:u w:val="none"/>
          <w:lang w:eastAsia="zh-CN"/>
        </w:rPr>
        <w:t>项目</w:t>
      </w:r>
      <w:r>
        <w:rPr>
          <w:rFonts w:hint="eastAsia" w:ascii="仿宋_GB2312" w:eastAsia="仿宋_GB2312" w:cs="仿宋_GB2312"/>
          <w:color w:val="000000" w:themeColor="text1"/>
          <w:sz w:val="32"/>
          <w:szCs w:val="32"/>
          <w:highlight w:val="none"/>
          <w:u w:val="none"/>
        </w:rPr>
        <w:t>绩效目标申报表</w:t>
      </w:r>
    </w:p>
    <w:p>
      <w:pPr>
        <w:keepNext w:val="0"/>
        <w:keepLines w:val="0"/>
        <w:pageBreakBefore w:val="0"/>
        <w:widowControl w:val="0"/>
        <w:kinsoku/>
        <w:wordWrap/>
        <w:overflowPunct/>
        <w:topLinePunct w:val="0"/>
        <w:bidi w:val="0"/>
        <w:adjustRightInd w:val="0"/>
        <w:snapToGrid w:val="0"/>
        <w:spacing w:line="600" w:lineRule="exact"/>
        <w:ind w:left="1914" w:leftChars="759" w:hanging="320" w:hangingChars="100"/>
        <w:textAlignment w:val="auto"/>
        <w:rPr>
          <w:rFonts w:ascii="仿宋_GB2312" w:eastAsia="仿宋_GB2312" w:cs="Times New Roman"/>
          <w:color w:val="000000" w:themeColor="text1"/>
          <w:sz w:val="32"/>
          <w:szCs w:val="32"/>
          <w:highlight w:val="none"/>
          <w:u w:val="none"/>
        </w:rPr>
      </w:pPr>
      <w:r>
        <w:rPr>
          <w:rFonts w:ascii="仿宋_GB2312" w:eastAsia="仿宋_GB2312" w:cs="仿宋_GB2312"/>
          <w:color w:val="000000" w:themeColor="text1"/>
          <w:sz w:val="32"/>
          <w:szCs w:val="32"/>
          <w:highlight w:val="none"/>
          <w:u w:val="none"/>
        </w:rPr>
        <w:t>5.</w:t>
      </w:r>
      <w:r>
        <w:rPr>
          <w:rFonts w:hint="eastAsia" w:ascii="仿宋_GB2312" w:eastAsia="仿宋_GB2312" w:cs="仿宋_GB2312"/>
          <w:color w:val="000000" w:themeColor="text1"/>
          <w:sz w:val="32"/>
          <w:szCs w:val="32"/>
          <w:highlight w:val="none"/>
          <w:u w:val="none"/>
        </w:rPr>
        <w:t>事前绩效评估</w:t>
      </w:r>
      <w:r>
        <w:rPr>
          <w:rFonts w:hint="eastAsia" w:ascii="仿宋_GB2312" w:eastAsia="仿宋_GB2312" w:cs="仿宋_GB2312"/>
          <w:color w:val="000000" w:themeColor="text1"/>
          <w:sz w:val="32"/>
          <w:szCs w:val="32"/>
          <w:highlight w:val="none"/>
          <w:u w:val="none"/>
          <w:lang w:eastAsia="zh-CN"/>
        </w:rPr>
        <w:t>项目</w:t>
      </w:r>
      <w:r>
        <w:rPr>
          <w:rFonts w:hint="eastAsia" w:ascii="仿宋_GB2312" w:eastAsia="仿宋_GB2312" w:cs="仿宋_GB2312"/>
          <w:color w:val="000000" w:themeColor="text1"/>
          <w:sz w:val="32"/>
          <w:szCs w:val="32"/>
          <w:highlight w:val="none"/>
          <w:u w:val="none"/>
        </w:rPr>
        <w:t>预期绩效与管控措施申报表</w:t>
      </w:r>
    </w:p>
    <w:p>
      <w:pPr>
        <w:keepNext w:val="0"/>
        <w:keepLines w:val="0"/>
        <w:pageBreakBefore w:val="0"/>
        <w:widowControl w:val="0"/>
        <w:kinsoku/>
        <w:wordWrap/>
        <w:overflowPunct/>
        <w:topLinePunct w:val="0"/>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rPr>
      </w:pPr>
      <w:r>
        <w:rPr>
          <w:rFonts w:ascii="仿宋_GB2312" w:eastAsia="仿宋_GB2312" w:cs="仿宋_GB2312"/>
          <w:color w:val="000000" w:themeColor="text1"/>
          <w:sz w:val="32"/>
          <w:szCs w:val="32"/>
          <w:highlight w:val="none"/>
          <w:u w:val="none"/>
        </w:rPr>
        <w:t>6.</w:t>
      </w:r>
      <w:r>
        <w:rPr>
          <w:rFonts w:hint="eastAsia" w:ascii="仿宋_GB2312" w:eastAsia="仿宋_GB2312" w:cs="仿宋_GB2312"/>
          <w:color w:val="000000" w:themeColor="text1"/>
          <w:sz w:val="32"/>
          <w:szCs w:val="32"/>
          <w:highlight w:val="none"/>
          <w:u w:val="none"/>
        </w:rPr>
        <w:t>事前绩效评估工作方案</w:t>
      </w:r>
    </w:p>
    <w:p>
      <w:pPr>
        <w:keepNext w:val="0"/>
        <w:keepLines w:val="0"/>
        <w:pageBreakBefore w:val="0"/>
        <w:widowControl w:val="0"/>
        <w:kinsoku/>
        <w:wordWrap/>
        <w:overflowPunct/>
        <w:topLinePunct w:val="0"/>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rPr>
      </w:pPr>
      <w:r>
        <w:rPr>
          <w:rFonts w:ascii="仿宋_GB2312" w:eastAsia="仿宋_GB2312" w:cs="仿宋_GB2312"/>
          <w:color w:val="000000" w:themeColor="text1"/>
          <w:sz w:val="32"/>
          <w:szCs w:val="32"/>
          <w:highlight w:val="none"/>
          <w:u w:val="none"/>
        </w:rPr>
        <w:t>7.</w:t>
      </w:r>
      <w:r>
        <w:rPr>
          <w:rFonts w:hint="eastAsia" w:ascii="仿宋_GB2312" w:eastAsia="仿宋_GB2312" w:cs="仿宋_GB2312"/>
          <w:color w:val="000000" w:themeColor="text1"/>
          <w:sz w:val="32"/>
          <w:szCs w:val="32"/>
          <w:highlight w:val="none"/>
          <w:u w:val="none"/>
        </w:rPr>
        <w:t>专家承诺书</w:t>
      </w:r>
    </w:p>
    <w:p>
      <w:pPr>
        <w:keepNext w:val="0"/>
        <w:keepLines w:val="0"/>
        <w:pageBreakBefore w:val="0"/>
        <w:widowControl w:val="0"/>
        <w:kinsoku/>
        <w:wordWrap/>
        <w:overflowPunct/>
        <w:topLinePunct w:val="0"/>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rPr>
      </w:pPr>
      <w:r>
        <w:rPr>
          <w:rFonts w:ascii="仿宋_GB2312" w:eastAsia="仿宋_GB2312" w:cs="仿宋_GB2312"/>
          <w:color w:val="000000" w:themeColor="text1"/>
          <w:sz w:val="32"/>
          <w:szCs w:val="32"/>
          <w:highlight w:val="none"/>
          <w:u w:val="none"/>
        </w:rPr>
        <w:t>8.</w:t>
      </w:r>
      <w:r>
        <w:rPr>
          <w:rFonts w:hint="eastAsia" w:ascii="仿宋_GB2312" w:eastAsia="仿宋_GB2312" w:cs="仿宋_GB2312"/>
          <w:color w:val="000000" w:themeColor="text1"/>
          <w:sz w:val="32"/>
          <w:szCs w:val="32"/>
          <w:highlight w:val="none"/>
          <w:u w:val="none"/>
        </w:rPr>
        <w:t>事前绩效评估资料确认单</w:t>
      </w:r>
    </w:p>
    <w:p>
      <w:pPr>
        <w:keepNext w:val="0"/>
        <w:keepLines w:val="0"/>
        <w:pageBreakBefore w:val="0"/>
        <w:widowControl w:val="0"/>
        <w:kinsoku/>
        <w:wordWrap/>
        <w:overflowPunct/>
        <w:topLinePunct w:val="0"/>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rPr>
      </w:pPr>
      <w:r>
        <w:rPr>
          <w:rFonts w:ascii="仿宋_GB2312" w:eastAsia="仿宋_GB2312" w:cs="仿宋_GB2312"/>
          <w:color w:val="000000" w:themeColor="text1"/>
          <w:sz w:val="32"/>
          <w:szCs w:val="32"/>
          <w:highlight w:val="none"/>
          <w:u w:val="none"/>
        </w:rPr>
        <w:t>9.</w:t>
      </w:r>
      <w:r>
        <w:rPr>
          <w:rFonts w:hint="eastAsia" w:ascii="仿宋_GB2312" w:eastAsia="仿宋_GB2312" w:cs="仿宋_GB2312"/>
          <w:color w:val="000000" w:themeColor="text1"/>
          <w:sz w:val="32"/>
          <w:szCs w:val="32"/>
          <w:highlight w:val="none"/>
          <w:u w:val="none"/>
        </w:rPr>
        <w:t>事前绩效评估非正式检查报告</w:t>
      </w:r>
    </w:p>
    <w:p>
      <w:pPr>
        <w:keepNext w:val="0"/>
        <w:keepLines w:val="0"/>
        <w:pageBreakBefore w:val="0"/>
        <w:widowControl w:val="0"/>
        <w:kinsoku/>
        <w:wordWrap/>
        <w:overflowPunct/>
        <w:topLinePunct w:val="0"/>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rPr>
      </w:pPr>
      <w:r>
        <w:rPr>
          <w:rFonts w:ascii="仿宋_GB2312" w:eastAsia="仿宋_GB2312" w:cs="仿宋_GB2312"/>
          <w:color w:val="000000" w:themeColor="text1"/>
          <w:sz w:val="32"/>
          <w:szCs w:val="32"/>
          <w:highlight w:val="none"/>
          <w:u w:val="none"/>
        </w:rPr>
        <w:t>10.</w:t>
      </w:r>
      <w:r>
        <w:rPr>
          <w:rFonts w:hint="eastAsia" w:ascii="仿宋_GB2312" w:eastAsia="仿宋_GB2312" w:cs="仿宋_GB2312"/>
          <w:color w:val="000000" w:themeColor="text1"/>
          <w:sz w:val="32"/>
          <w:szCs w:val="32"/>
          <w:highlight w:val="none"/>
          <w:u w:val="none"/>
        </w:rPr>
        <w:t>事前绩效评估专家评估意见</w:t>
      </w:r>
    </w:p>
    <w:p>
      <w:pPr>
        <w:keepNext w:val="0"/>
        <w:keepLines w:val="0"/>
        <w:pageBreakBefore w:val="0"/>
        <w:widowControl w:val="0"/>
        <w:kinsoku/>
        <w:wordWrap/>
        <w:overflowPunct/>
        <w:topLinePunct w:val="0"/>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rPr>
      </w:pPr>
      <w:r>
        <w:rPr>
          <w:rFonts w:ascii="仿宋_GB2312" w:eastAsia="仿宋_GB2312" w:cs="仿宋_GB2312"/>
          <w:color w:val="000000" w:themeColor="text1"/>
          <w:sz w:val="32"/>
          <w:szCs w:val="32"/>
          <w:highlight w:val="none"/>
          <w:u w:val="none"/>
        </w:rPr>
        <w:t>11.</w:t>
      </w:r>
      <w:r>
        <w:rPr>
          <w:rFonts w:hint="eastAsia" w:ascii="仿宋_GB2312" w:eastAsia="仿宋_GB2312" w:cs="仿宋_GB2312"/>
          <w:color w:val="000000" w:themeColor="text1"/>
          <w:sz w:val="32"/>
          <w:szCs w:val="32"/>
          <w:highlight w:val="none"/>
          <w:u w:val="none"/>
        </w:rPr>
        <w:t>事前绩效评估专家组评估意见</w:t>
      </w:r>
    </w:p>
    <w:p>
      <w:pPr>
        <w:keepNext w:val="0"/>
        <w:keepLines w:val="0"/>
        <w:pageBreakBefore w:val="0"/>
        <w:widowControl w:val="0"/>
        <w:kinsoku/>
        <w:wordWrap/>
        <w:overflowPunct/>
        <w:topLinePunct w:val="0"/>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rPr>
      </w:pPr>
      <w:r>
        <w:rPr>
          <w:rFonts w:ascii="仿宋_GB2312" w:eastAsia="仿宋_GB2312" w:cs="仿宋_GB2312"/>
          <w:color w:val="000000" w:themeColor="text1"/>
          <w:sz w:val="32"/>
          <w:szCs w:val="32"/>
          <w:highlight w:val="none"/>
          <w:u w:val="none"/>
        </w:rPr>
        <w:t>12.</w:t>
      </w:r>
      <w:r>
        <w:rPr>
          <w:rFonts w:hint="eastAsia" w:ascii="仿宋_GB2312" w:eastAsia="仿宋_GB2312" w:cs="仿宋_GB2312"/>
          <w:color w:val="000000" w:themeColor="text1"/>
          <w:sz w:val="32"/>
          <w:szCs w:val="32"/>
          <w:highlight w:val="none"/>
          <w:u w:val="none"/>
        </w:rPr>
        <w:t>事前绩效评估报告参考范本</w:t>
      </w:r>
    </w:p>
    <w:p>
      <w:pPr>
        <w:keepNext w:val="0"/>
        <w:keepLines w:val="0"/>
        <w:pageBreakBefore w:val="0"/>
        <w:widowControl w:val="0"/>
        <w:kinsoku/>
        <w:wordWrap/>
        <w:overflowPunct/>
        <w:topLinePunct w:val="0"/>
        <w:bidi w:val="0"/>
        <w:adjustRightInd w:val="0"/>
        <w:snapToGrid w:val="0"/>
        <w:spacing w:line="520" w:lineRule="exact"/>
        <w:ind w:left="1275" w:leftChars="607" w:firstLine="320" w:firstLineChars="100"/>
        <w:textAlignment w:val="auto"/>
        <w:rPr>
          <w:rFonts w:ascii="仿宋_GB2312" w:eastAsia="仿宋_GB2312" w:cs="Times New Roman"/>
          <w:color w:val="000000" w:themeColor="text1"/>
          <w:sz w:val="32"/>
          <w:szCs w:val="32"/>
          <w:highlight w:val="none"/>
          <w:u w:val="none"/>
        </w:rPr>
      </w:pPr>
    </w:p>
    <w:p>
      <w:pPr>
        <w:keepNext w:val="0"/>
        <w:keepLines w:val="0"/>
        <w:pageBreakBefore w:val="0"/>
        <w:widowControl w:val="0"/>
        <w:kinsoku/>
        <w:wordWrap/>
        <w:overflowPunct/>
        <w:topLinePunct w:val="0"/>
        <w:bidi w:val="0"/>
        <w:adjustRightInd w:val="0"/>
        <w:snapToGrid w:val="0"/>
        <w:spacing w:line="520" w:lineRule="exact"/>
        <w:ind w:left="1275" w:leftChars="607" w:firstLine="320" w:firstLineChars="100"/>
        <w:textAlignment w:val="auto"/>
        <w:rPr>
          <w:rFonts w:ascii="仿宋_GB2312" w:eastAsia="仿宋_GB2312" w:cs="Times New Roman"/>
          <w:color w:val="000000" w:themeColor="text1"/>
          <w:sz w:val="32"/>
          <w:szCs w:val="32"/>
          <w:highlight w:val="none"/>
          <w:u w:val="none"/>
        </w:rPr>
      </w:pPr>
    </w:p>
    <w:p>
      <w:pPr>
        <w:keepNext w:val="0"/>
        <w:keepLines w:val="0"/>
        <w:pageBreakBefore w:val="0"/>
        <w:widowControl w:val="0"/>
        <w:kinsoku/>
        <w:wordWrap/>
        <w:overflowPunct/>
        <w:topLinePunct w:val="0"/>
        <w:bidi w:val="0"/>
        <w:adjustRightInd w:val="0"/>
        <w:snapToGrid w:val="0"/>
        <w:spacing w:line="520" w:lineRule="exact"/>
        <w:ind w:left="1275" w:leftChars="607" w:firstLine="320" w:firstLineChars="100"/>
        <w:textAlignment w:val="auto"/>
        <w:rPr>
          <w:rFonts w:ascii="仿宋_GB2312" w:eastAsia="仿宋_GB2312" w:cs="Times New Roman"/>
          <w:color w:val="000000" w:themeColor="text1"/>
          <w:sz w:val="32"/>
          <w:szCs w:val="32"/>
          <w:highlight w:val="none"/>
          <w:u w:val="none"/>
        </w:rPr>
      </w:pPr>
    </w:p>
    <w:p>
      <w:pPr>
        <w:keepNext w:val="0"/>
        <w:keepLines w:val="0"/>
        <w:pageBreakBefore w:val="0"/>
        <w:widowControl w:val="0"/>
        <w:kinsoku/>
        <w:wordWrap/>
        <w:overflowPunct/>
        <w:topLinePunct w:val="0"/>
        <w:bidi w:val="0"/>
        <w:adjustRightInd w:val="0"/>
        <w:snapToGrid w:val="0"/>
        <w:spacing w:line="360" w:lineRule="auto"/>
        <w:textAlignment w:val="auto"/>
        <w:outlineLvl w:val="2"/>
        <w:rPr>
          <w:rFonts w:ascii="黑体" w:hAnsi="宋体" w:eastAsia="黑体" w:cs="黑体"/>
          <w:color w:val="000000" w:themeColor="text1"/>
          <w:sz w:val="32"/>
          <w:szCs w:val="32"/>
          <w:highlight w:val="none"/>
          <w:u w:val="none"/>
        </w:rPr>
      </w:pPr>
    </w:p>
    <w:p>
      <w:pPr>
        <w:keepNext w:val="0"/>
        <w:keepLines w:val="0"/>
        <w:pageBreakBefore w:val="0"/>
        <w:widowControl w:val="0"/>
        <w:kinsoku/>
        <w:wordWrap/>
        <w:overflowPunct/>
        <w:topLinePunct w:val="0"/>
        <w:bidi w:val="0"/>
        <w:adjustRightInd w:val="0"/>
        <w:snapToGrid w:val="0"/>
        <w:spacing w:line="360" w:lineRule="auto"/>
        <w:textAlignment w:val="auto"/>
        <w:outlineLvl w:val="2"/>
        <w:rPr>
          <w:rFonts w:ascii="黑体" w:hAnsi="宋体" w:eastAsia="黑体" w:cs="黑体"/>
          <w:color w:val="000000" w:themeColor="text1"/>
          <w:sz w:val="32"/>
          <w:szCs w:val="32"/>
          <w:highlight w:val="none"/>
          <w:u w:val="none"/>
        </w:rPr>
      </w:pPr>
      <w:r>
        <w:rPr>
          <w:rFonts w:ascii="黑体" w:hAnsi="宋体" w:eastAsia="黑体" w:cs="黑体"/>
          <w:color w:val="000000" w:themeColor="text1"/>
          <w:sz w:val="32"/>
          <w:szCs w:val="32"/>
          <w:highlight w:val="none"/>
          <w:u w:val="none"/>
        </w:rPr>
        <w:br w:type="page"/>
      </w:r>
    </w:p>
    <w:p>
      <w:pPr>
        <w:keepNext w:val="0"/>
        <w:keepLines w:val="0"/>
        <w:pageBreakBefore w:val="0"/>
        <w:widowControl w:val="0"/>
        <w:kinsoku/>
        <w:wordWrap/>
        <w:overflowPunct/>
        <w:topLinePunct w:val="0"/>
        <w:bidi w:val="0"/>
        <w:adjustRightInd w:val="0"/>
        <w:snapToGrid w:val="0"/>
        <w:spacing w:line="360" w:lineRule="auto"/>
        <w:textAlignment w:val="auto"/>
        <w:outlineLvl w:val="2"/>
        <w:rPr>
          <w:rFonts w:ascii="黑体" w:hAnsi="宋体" w:eastAsia="黑体" w:cs="黑体"/>
          <w:color w:val="000000" w:themeColor="text1"/>
          <w:sz w:val="32"/>
          <w:szCs w:val="32"/>
          <w:highlight w:val="none"/>
          <w:u w:val="none"/>
        </w:rPr>
      </w:pPr>
      <w:r>
        <w:rPr>
          <w:rFonts w:hint="eastAsia" w:ascii="黑体" w:hAnsi="宋体" w:eastAsia="黑体" w:cs="黑体"/>
          <w:color w:val="000000" w:themeColor="text1"/>
          <w:sz w:val="32"/>
          <w:szCs w:val="32"/>
          <w:highlight w:val="none"/>
          <w:u w:val="none"/>
        </w:rPr>
        <w:t>附件</w:t>
      </w:r>
      <w:r>
        <w:rPr>
          <w:rFonts w:ascii="黑体" w:hAnsi="宋体" w:eastAsia="黑体" w:cs="黑体"/>
          <w:color w:val="000000" w:themeColor="text1"/>
          <w:sz w:val="32"/>
          <w:szCs w:val="32"/>
          <w:highlight w:val="none"/>
          <w:u w:val="none"/>
        </w:rPr>
        <w:t>1</w:t>
      </w:r>
    </w:p>
    <w:p>
      <w:pPr>
        <w:keepNext w:val="0"/>
        <w:keepLines w:val="0"/>
        <w:pageBreakBefore w:val="0"/>
        <w:widowControl w:val="0"/>
        <w:kinsoku/>
        <w:wordWrap/>
        <w:overflowPunct/>
        <w:topLinePunct w:val="0"/>
        <w:bidi w:val="0"/>
        <w:adjustRightInd w:val="0"/>
        <w:snapToGrid w:val="0"/>
        <w:spacing w:line="520" w:lineRule="exact"/>
        <w:jc w:val="center"/>
        <w:textAlignment w:val="auto"/>
        <w:rPr>
          <w:rFonts w:hint="eastAsia" w:ascii="华文中宋" w:hAnsi="华文中宋" w:eastAsia="华文中宋" w:cs="华文中宋"/>
          <w:b/>
          <w:bCs/>
          <w:color w:val="000000" w:themeColor="text1"/>
          <w:sz w:val="52"/>
          <w:szCs w:val="52"/>
          <w:highlight w:val="none"/>
          <w:u w:val="none"/>
        </w:rPr>
      </w:pPr>
      <w:r>
        <w:rPr>
          <w:rFonts w:hint="eastAsia" w:ascii="华文中宋" w:hAnsi="华文中宋" w:eastAsia="华文中宋" w:cs="华文中宋"/>
          <w:b/>
          <w:bCs/>
          <w:color w:val="000000" w:themeColor="text1"/>
          <w:sz w:val="44"/>
          <w:szCs w:val="44"/>
          <w:highlight w:val="none"/>
          <w:u w:val="none"/>
          <w:lang w:eastAsia="zh-CN"/>
        </w:rPr>
        <w:t>市</w:t>
      </w:r>
      <w:r>
        <w:rPr>
          <w:rFonts w:hint="eastAsia" w:ascii="华文中宋" w:hAnsi="华文中宋" w:eastAsia="华文中宋" w:cs="华文中宋"/>
          <w:b/>
          <w:bCs/>
          <w:color w:val="000000" w:themeColor="text1"/>
          <w:sz w:val="44"/>
          <w:szCs w:val="44"/>
          <w:highlight w:val="none"/>
          <w:u w:val="none"/>
        </w:rPr>
        <w:t>级</w:t>
      </w:r>
      <w:r>
        <w:rPr>
          <w:rFonts w:hint="eastAsia" w:ascii="华文中宋" w:hAnsi="华文中宋" w:eastAsia="华文中宋" w:cs="华文中宋"/>
          <w:b/>
          <w:bCs/>
          <w:color w:val="000000" w:themeColor="text1"/>
          <w:sz w:val="44"/>
          <w:szCs w:val="44"/>
          <w:highlight w:val="none"/>
          <w:u w:val="none"/>
          <w:lang w:eastAsia="zh-CN"/>
        </w:rPr>
        <w:t>政策</w:t>
      </w:r>
      <w:r>
        <w:rPr>
          <w:rFonts w:hint="eastAsia" w:ascii="华文中宋" w:hAnsi="华文中宋" w:eastAsia="华文中宋" w:cs="华文中宋"/>
          <w:b/>
          <w:bCs/>
          <w:color w:val="000000" w:themeColor="text1"/>
          <w:sz w:val="44"/>
          <w:szCs w:val="44"/>
          <w:highlight w:val="none"/>
          <w:u w:val="none"/>
        </w:rPr>
        <w:t>项目事前绩效评估工作流程</w:t>
      </w:r>
    </w:p>
    <w:p>
      <w:pPr>
        <w:keepNext w:val="0"/>
        <w:keepLines w:val="0"/>
        <w:pageBreakBefore w:val="0"/>
        <w:widowControl w:val="0"/>
        <w:kinsoku/>
        <w:wordWrap/>
        <w:overflowPunct/>
        <w:topLinePunct w:val="0"/>
        <w:bidi w:val="0"/>
        <w:adjustRightInd w:val="0"/>
        <w:snapToGrid w:val="0"/>
        <w:spacing w:line="520" w:lineRule="exact"/>
        <w:ind w:firstLine="480" w:firstLineChars="200"/>
        <w:textAlignment w:val="auto"/>
        <w:rPr>
          <w:rFonts w:ascii="仿宋_GB2312" w:eastAsia="仿宋_GB2312" w:cs="Times New Roman"/>
          <w:color w:val="000000" w:themeColor="text1"/>
          <w:sz w:val="24"/>
          <w:szCs w:val="24"/>
          <w:highlight w:val="none"/>
          <w:u w:val="none"/>
        </w:rPr>
      </w:pP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为规范事前绩效评估工作，提高事前绩效评估工作质量，实现事前绩效评估工作的规范化和程序化，确保事前绩效评估工作客观公正，根据《</w:t>
      </w:r>
      <w:r>
        <w:rPr>
          <w:rFonts w:hint="eastAsia" w:ascii="仿宋_GB2312" w:eastAsia="仿宋_GB2312" w:cs="仿宋_GB2312"/>
          <w:color w:val="000000" w:themeColor="text1"/>
          <w:sz w:val="32"/>
          <w:szCs w:val="32"/>
          <w:highlight w:val="none"/>
          <w:u w:val="none"/>
          <w:lang w:eastAsia="zh-CN"/>
        </w:rPr>
        <w:t>许昌市市</w:t>
      </w:r>
      <w:r>
        <w:rPr>
          <w:rFonts w:hint="eastAsia" w:ascii="仿宋_GB2312" w:eastAsia="仿宋_GB2312" w:cs="仿宋_GB2312"/>
          <w:color w:val="000000" w:themeColor="text1"/>
          <w:sz w:val="32"/>
          <w:szCs w:val="32"/>
          <w:highlight w:val="none"/>
          <w:u w:val="none"/>
        </w:rPr>
        <w:t>级预算项目政策事前绩效评估管理办法》，制定本工作流程。</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事前绩效评估工作流程包括事前评估准备、事前评估实施、事前评估总结和应用三个阶段。</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黑体" w:eastAsia="黑体"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一、事前评估准备阶段</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_GB2312" w:eastAsia="仿宋_GB2312" w:cs="仿宋_GB2312"/>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（一）确定事前评估对象。</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根据经济社会发展需求和年度工作重点，制定事前评估年度计划，并依据下一年度部门预算编制要求，提出事前评估对象的选定原则，按照预算编制通知等相关要求具体确定事前评估项目和工作任务。</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二</w:t>
      </w:r>
      <w:r>
        <w:rPr>
          <w:rFonts w:hint="eastAsia" w:ascii="仿宋_GB2312" w:eastAsia="仿宋_GB2312" w:cs="仿宋_GB2312"/>
          <w:color w:val="000000" w:themeColor="text1"/>
          <w:sz w:val="32"/>
          <w:szCs w:val="32"/>
          <w:highlight w:val="none"/>
          <w:u w:val="none"/>
        </w:rPr>
        <w:t>）成立事前评估工作组。</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成立事前评估工作组，可委托第三方机构具体实施，确保事前评估工作顺利实施。</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三</w:t>
      </w:r>
      <w:r>
        <w:rPr>
          <w:rFonts w:hint="eastAsia" w:ascii="仿宋_GB2312" w:eastAsia="仿宋_GB2312" w:cs="仿宋_GB2312"/>
          <w:color w:val="000000" w:themeColor="text1"/>
          <w:sz w:val="32"/>
          <w:szCs w:val="32"/>
          <w:highlight w:val="none"/>
          <w:u w:val="none"/>
        </w:rPr>
        <w:t>）制定工作方案。</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制定事前评估总体工作方案，明确事前评估工作目标、具体任务、时间安排和工作要求等具体事项。</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四</w:t>
      </w:r>
      <w:r>
        <w:rPr>
          <w:rFonts w:hint="eastAsia" w:ascii="仿宋_GB2312" w:eastAsia="仿宋_GB2312" w:cs="仿宋_GB2312"/>
          <w:color w:val="000000" w:themeColor="text1"/>
          <w:sz w:val="32"/>
          <w:szCs w:val="32"/>
          <w:highlight w:val="none"/>
          <w:u w:val="none"/>
        </w:rPr>
        <w:t>）明确事前评估任务。</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下达事前评估项目通知书，明确评估组织实施形式和评估要求。</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（五）开展业务培训。</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对评估工作组、第三方机构和项目单位组织开展事前评估工作培训，讲解事前评估的工作内容、方法、程序、标准和时间要求等。</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黑体" w:hAnsi="宋体" w:eastAsia="黑体"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二、事前评估实施阶段</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（一）下达事前评估入户通知。</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向项目单位下达《项目事前绩效评估入户通知书》，明确事前评估的依据、任务、时间、人员等事项。</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（二）入户调研。事前评估工作组先到</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开展调研，了解项目内容或历年预算安排情况，听取项目预算安排意见；之后到项目单位开展入户调研，了解项目的具体内容，以及项目的可研论证、实施方案和预算安排等内容；事前评估工作组向项目单位出示《项目支出事前绩效评估资料准备清单》，明确提出需要准备的资料以及提交资料的时间要求，并指导项目单位填报《事前绩效评估预期绩效报告》、《项目绩效目标申报表》和《项目预期绩效与管控措施申报表》等材料。</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事前评估工作组开展入户调研，可以邀请人大代表和政协委员一同参与。</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（三）拟定工作方案。事前评估工作组根据了解到的项目内容和事前评估工作要求，分项目拟定《项目事前绩效评估工作方案》，包括评估对象、内容、方法、专家、时间安排等，并及时将工作方案报</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财政</w:t>
      </w:r>
      <w:r>
        <w:rPr>
          <w:rFonts w:hint="eastAsia" w:ascii="仿宋_GB2312" w:eastAsia="仿宋_GB2312" w:cs="仿宋_GB2312"/>
          <w:color w:val="000000" w:themeColor="text1"/>
          <w:sz w:val="32"/>
          <w:szCs w:val="32"/>
          <w:highlight w:val="none"/>
          <w:u w:val="none"/>
          <w:lang w:eastAsia="zh-CN"/>
        </w:rPr>
        <w:t>局</w:t>
      </w:r>
      <w:r>
        <w:rPr>
          <w:rFonts w:hint="eastAsia" w:ascii="仿宋_GB2312" w:eastAsia="仿宋_GB2312" w:cs="仿宋_GB2312"/>
          <w:color w:val="000000" w:themeColor="text1"/>
          <w:sz w:val="32"/>
          <w:szCs w:val="32"/>
          <w:highlight w:val="none"/>
          <w:u w:val="none"/>
        </w:rPr>
        <w:t>备案。</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（四）组建专家组。事前评估工作组依据项目内容遴选评估专家，组成专家组。专家组成员应包括业务专家、管理专家和财政财务专家，专家组原则上不少于</w:t>
      </w:r>
      <w:r>
        <w:rPr>
          <w:rFonts w:ascii="仿宋_GB2312" w:eastAsia="仿宋_GB2312" w:cs="仿宋_GB2312"/>
          <w:color w:val="000000" w:themeColor="text1"/>
          <w:sz w:val="32"/>
          <w:szCs w:val="32"/>
          <w:highlight w:val="none"/>
          <w:u w:val="none"/>
        </w:rPr>
        <w:t>5</w:t>
      </w:r>
      <w:r>
        <w:rPr>
          <w:rFonts w:hint="eastAsia" w:ascii="仿宋_GB2312" w:eastAsia="仿宋_GB2312" w:cs="仿宋_GB2312"/>
          <w:color w:val="000000" w:themeColor="text1"/>
          <w:sz w:val="32"/>
          <w:szCs w:val="32"/>
          <w:highlight w:val="none"/>
          <w:u w:val="none"/>
        </w:rPr>
        <w:t>人。事前评估工作组应及时将专家情况报送报</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审核，并适时对专家进行业务培训，与专家签署《专家承诺书》。</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五）收集审核资料，现场调研。事前评估工作组收集审核项目资料，与专家、人大代表、政协委员到项目现场进行调研。通过查阅资料、实地勘测、核实、了解项目具体内容、申报理由和项目实施的具体做法、依据等，将现场情况与上报材料进行对比，对项目疑点问题进行询问，听取并记录项目单位对有关问题的解释和答复。</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六）进行预评估。事前评估工作组对项目单位报送的资料进行整理和登记，形成《事前绩效评估资料确认单》，双方进行确认。事前评估工作组与专家组对相关数据进行摘录、汇总、分析，完成预评估工作。对于资料不全或不符合要求的，事前评估工作组明确列出需补充的资料内容，要求项目单位在</w:t>
      </w:r>
      <w:r>
        <w:rPr>
          <w:rFonts w:ascii="仿宋_GB2312" w:eastAsia="仿宋_GB2312" w:cs="仿宋_GB2312"/>
          <w:color w:val="000000" w:themeColor="text1"/>
          <w:sz w:val="32"/>
          <w:szCs w:val="32"/>
          <w:highlight w:val="none"/>
          <w:u w:val="none"/>
        </w:rPr>
        <w:t>5</w:t>
      </w:r>
      <w:r>
        <w:rPr>
          <w:rFonts w:hint="eastAsia" w:ascii="仿宋_GB2312" w:eastAsia="仿宋_GB2312" w:cs="仿宋_GB2312"/>
          <w:color w:val="000000" w:themeColor="text1"/>
          <w:sz w:val="32"/>
          <w:szCs w:val="32"/>
          <w:highlight w:val="none"/>
          <w:u w:val="none"/>
        </w:rPr>
        <w:t>个工作日内补充上报，逾期不提供视同资料缺失。</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七）多方获取项目信息。事前评估工作组通过咨询专业人士、查阅资料、问卷调查、电话采访、集中座谈等方式，多渠道获取项目信息。咨询专业人士，主要是咨询行业内专业人士，了解项目背景，准确把握项目特点；查阅资料，主要是通过图书馆、电子书库、网络等多种手段，收集查阅项目的背景、国内外现状、同类或类似项目做法等资料，对项目进行充分了解；问卷调查、电话采访、集中座谈，主要是通过对服务对象进行访谈，核实有关情况，了解基层或项目受益对象的真实想法。</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八）正式专家评估会。事前评估工作组在全面了解预期绩效的基础上形成专家工作手册和《项目事前绩效评估非正式检查报告》，召开专家评估会，项目单位汇报项目计划内容和实施方案情况，专家组通过审核项目资料和听取项目单位汇报，对项目的相关性、预期绩效的可实现性、实施方案的有效性、预期绩效的可持续性和资金投入的可行性及风险等内容进行评估，并就具体问题和项目单位进行沟通交流。在此基础上，专家独立出具《项目事前绩效评估专家评估意见》，讨论形成《项目事前绩效评估专家组评估意见》。</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参与评估的人大代表、政协委员可单独出具评估意见，包括对事前评估工作的意见建议、项目的评估意见等，形成《项目事前绩效评估人大代表评估意见》和《项目事前绩效评估政协委员评估意见》，该意见作为《事前评估报告》的参考和依据。</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对于限定时间内项目单位补充的资料仍不符合要求的，经专家组讨论，评估结论确定为“不予支持”。</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黑体" w:eastAsia="黑体" w:cs="Times New Roman"/>
          <w:color w:val="000000" w:themeColor="text1"/>
          <w:sz w:val="32"/>
          <w:szCs w:val="32"/>
          <w:highlight w:val="none"/>
          <w:u w:val="none"/>
        </w:rPr>
      </w:pPr>
      <w:r>
        <w:rPr>
          <w:rFonts w:hint="eastAsia" w:ascii="黑体" w:eastAsia="黑体" w:cs="黑体"/>
          <w:color w:val="000000" w:themeColor="text1"/>
          <w:sz w:val="32"/>
          <w:szCs w:val="32"/>
          <w:highlight w:val="none"/>
          <w:u w:val="none"/>
        </w:rPr>
        <w:t>三、事前评估总结及应用阶段</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（一）撰写报告。事前评估工作组根据专家、人大代表和政协委员评估意见，按照规定的文本格式和要求，撰写《项目事前绩效评估报告》，整理事前评估资料。</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（二）提交报告。事前评估工作组在专家评估会后</w:t>
      </w:r>
      <w:r>
        <w:rPr>
          <w:rFonts w:ascii="仿宋_GB2312" w:eastAsia="仿宋_GB2312" w:cs="仿宋_GB2312"/>
          <w:color w:val="000000" w:themeColor="text1"/>
          <w:sz w:val="32"/>
          <w:szCs w:val="32"/>
          <w:highlight w:val="none"/>
          <w:u w:val="none"/>
        </w:rPr>
        <w:t>5</w:t>
      </w:r>
      <w:r>
        <w:rPr>
          <w:rFonts w:hint="eastAsia" w:ascii="仿宋_GB2312" w:eastAsia="仿宋_GB2312" w:cs="仿宋_GB2312"/>
          <w:color w:val="000000" w:themeColor="text1"/>
          <w:sz w:val="32"/>
          <w:szCs w:val="32"/>
          <w:highlight w:val="none"/>
          <w:u w:val="none"/>
        </w:rPr>
        <w:t>个工作日内，向</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提交事前评估报告和资料手册。</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（三）结果反馈与应用。</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级部门</w:t>
      </w:r>
      <w:r>
        <w:rPr>
          <w:rFonts w:hint="eastAsia" w:ascii="仿宋_GB2312" w:eastAsia="仿宋_GB2312" w:cs="仿宋_GB2312"/>
          <w:color w:val="000000" w:themeColor="text1"/>
          <w:sz w:val="32"/>
          <w:szCs w:val="32"/>
          <w:highlight w:val="none"/>
          <w:u w:val="none"/>
          <w:lang w:eastAsia="zh-CN"/>
        </w:rPr>
        <w:t>（单位）</w:t>
      </w:r>
      <w:r>
        <w:rPr>
          <w:rFonts w:hint="eastAsia" w:ascii="仿宋_GB2312" w:eastAsia="仿宋_GB2312" w:cs="仿宋_GB2312"/>
          <w:color w:val="000000" w:themeColor="text1"/>
          <w:sz w:val="32"/>
          <w:szCs w:val="32"/>
          <w:highlight w:val="none"/>
          <w:u w:val="none"/>
        </w:rPr>
        <w:t>及时向参与事前评估的人大代表和政协委员反馈事前评估报告，根据事前评估结果做出预算安排</w:t>
      </w:r>
      <w:r>
        <w:rPr>
          <w:rFonts w:hint="eastAsia" w:ascii="仿宋_GB2312" w:eastAsia="仿宋_GB2312" w:cs="仿宋_GB2312"/>
          <w:color w:val="000000" w:themeColor="text1"/>
          <w:sz w:val="32"/>
          <w:szCs w:val="32"/>
          <w:highlight w:val="none"/>
          <w:u w:val="none"/>
          <w:lang w:eastAsia="zh-CN"/>
        </w:rPr>
        <w:t>意见</w:t>
      </w:r>
      <w:r>
        <w:rPr>
          <w:rFonts w:hint="eastAsia" w:ascii="仿宋_GB2312" w:eastAsia="仿宋_GB2312" w:cs="仿宋_GB2312"/>
          <w:color w:val="000000" w:themeColor="text1"/>
          <w:sz w:val="32"/>
          <w:szCs w:val="32"/>
          <w:highlight w:val="none"/>
          <w:u w:val="none"/>
        </w:rPr>
        <w:t>。</w:t>
      </w:r>
      <w:r>
        <w:rPr>
          <w:rFonts w:hint="eastAsia" w:ascii="仿宋_GB2312" w:eastAsia="仿宋_GB2312" w:cs="仿宋_GB2312"/>
          <w:color w:val="000000" w:themeColor="text1"/>
          <w:sz w:val="32"/>
          <w:szCs w:val="32"/>
          <w:highlight w:val="none"/>
          <w:u w:val="none"/>
          <w:lang w:eastAsia="zh-CN"/>
        </w:rPr>
        <w:t>市级部门（单位）及时将事前评估报告与项目政策资金申请报告一并提交市政府，市财政局根据市政府批转意见审核后作为预算安排的重要参考依据。</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宋体" w:cs="Times New Roman"/>
          <w:color w:val="000000" w:themeColor="text1"/>
          <w:sz w:val="20"/>
          <w:szCs w:val="20"/>
          <w:highlight w:val="none"/>
          <w:u w:val="none"/>
        </w:rPr>
      </w:pPr>
      <w:r>
        <w:rPr>
          <w:rFonts w:hint="eastAsia" w:ascii="仿宋_GB2312" w:eastAsia="仿宋_GB2312" w:cs="仿宋_GB2312"/>
          <w:color w:val="000000" w:themeColor="text1"/>
          <w:sz w:val="32"/>
          <w:szCs w:val="32"/>
          <w:highlight w:val="none"/>
          <w:u w:val="none"/>
        </w:rPr>
        <w:t>（四）结果汇报。</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财政</w:t>
      </w:r>
      <w:r>
        <w:rPr>
          <w:rFonts w:hint="eastAsia" w:ascii="仿宋_GB2312" w:eastAsia="仿宋_GB2312" w:cs="仿宋_GB2312"/>
          <w:color w:val="000000" w:themeColor="text1"/>
          <w:sz w:val="32"/>
          <w:szCs w:val="32"/>
          <w:highlight w:val="none"/>
          <w:u w:val="none"/>
          <w:lang w:eastAsia="zh-CN"/>
        </w:rPr>
        <w:t>局</w:t>
      </w:r>
      <w:r>
        <w:rPr>
          <w:rFonts w:hint="eastAsia" w:ascii="仿宋_GB2312" w:eastAsia="仿宋_GB2312" w:cs="仿宋_GB2312"/>
          <w:color w:val="000000" w:themeColor="text1"/>
          <w:sz w:val="32"/>
          <w:szCs w:val="32"/>
          <w:highlight w:val="none"/>
          <w:u w:val="none"/>
        </w:rPr>
        <w:t>应按要求向</w:t>
      </w:r>
      <w:r>
        <w:rPr>
          <w:rFonts w:hint="eastAsia" w:ascii="仿宋_GB2312" w:eastAsia="仿宋_GB2312" w:cs="仿宋_GB2312"/>
          <w:color w:val="000000" w:themeColor="text1"/>
          <w:sz w:val="32"/>
          <w:szCs w:val="32"/>
          <w:highlight w:val="none"/>
          <w:u w:val="none"/>
          <w:lang w:eastAsia="zh-CN"/>
        </w:rPr>
        <w:t>市</w:t>
      </w:r>
      <w:r>
        <w:rPr>
          <w:rFonts w:hint="eastAsia" w:ascii="仿宋_GB2312" w:eastAsia="仿宋_GB2312" w:cs="仿宋_GB2312"/>
          <w:color w:val="000000" w:themeColor="text1"/>
          <w:sz w:val="32"/>
          <w:szCs w:val="32"/>
          <w:highlight w:val="none"/>
          <w:u w:val="none"/>
        </w:rPr>
        <w:t>政府提交重大政策和重点项目事前绩效评估报告和评估结果应用情况。</w:t>
      </w:r>
    </w:p>
    <w:p>
      <w:pPr>
        <w:keepNext w:val="0"/>
        <w:keepLines w:val="0"/>
        <w:pageBreakBefore w:val="0"/>
        <w:widowControl w:val="0"/>
        <w:kinsoku/>
        <w:wordWrap/>
        <w:overflowPunct/>
        <w:topLinePunct w:val="0"/>
        <w:bidi w:val="0"/>
        <w:jc w:val="center"/>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jc w:val="center"/>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jc w:val="center"/>
        <w:textAlignment w:val="auto"/>
        <w:rPr>
          <w:rFonts w:cs="Times New Roman"/>
          <w:color w:val="000000" w:themeColor="text1"/>
          <w:highlight w:val="none"/>
          <w:u w:val="none"/>
        </w:rPr>
        <w:sectPr>
          <w:footerReference r:id="rId3" w:type="default"/>
          <w:pgSz w:w="11906" w:h="16838"/>
          <w:pgMar w:top="1247" w:right="1418" w:bottom="1246" w:left="1418" w:header="851" w:footer="992" w:gutter="0"/>
          <w:pgNumType w:fmt="numberInDash" w:start="3"/>
          <w:cols w:space="720" w:num="1"/>
          <w:docGrid w:type="lines" w:linePitch="312" w:charSpace="0"/>
        </w:sectPr>
      </w:pPr>
    </w:p>
    <w:p>
      <w:pPr>
        <w:keepNext w:val="0"/>
        <w:keepLines w:val="0"/>
        <w:pageBreakBefore w:val="0"/>
        <w:widowControl w:val="0"/>
        <w:kinsoku/>
        <w:wordWrap/>
        <w:overflowPunct/>
        <w:topLinePunct w:val="0"/>
        <w:bidi w:val="0"/>
        <w:adjustRightInd w:val="0"/>
        <w:snapToGrid w:val="0"/>
        <w:spacing w:line="360" w:lineRule="auto"/>
        <w:textAlignment w:val="auto"/>
        <w:outlineLvl w:val="2"/>
        <w:rPr>
          <w:rFonts w:ascii="黑体" w:hAnsi="宋体" w:eastAsia="黑体" w:cs="黑体"/>
          <w:color w:val="000000" w:themeColor="text1"/>
          <w:sz w:val="32"/>
          <w:szCs w:val="32"/>
          <w:highlight w:val="none"/>
          <w:u w:val="none"/>
        </w:rPr>
      </w:pPr>
      <w:r>
        <w:rPr>
          <w:rFonts w:hint="eastAsia" w:ascii="黑体" w:hAnsi="宋体" w:eastAsia="黑体" w:cs="黑体"/>
          <w:color w:val="000000" w:themeColor="text1"/>
          <w:sz w:val="32"/>
          <w:szCs w:val="32"/>
          <w:highlight w:val="none"/>
          <w:u w:val="none"/>
        </w:rPr>
        <w:t>附件</w:t>
      </w:r>
      <w:r>
        <w:rPr>
          <w:rFonts w:ascii="黑体" w:hAnsi="宋体" w:eastAsia="黑体" w:cs="黑体"/>
          <w:color w:val="000000" w:themeColor="text1"/>
          <w:sz w:val="32"/>
          <w:szCs w:val="32"/>
          <w:highlight w:val="none"/>
          <w:u w:val="none"/>
        </w:rPr>
        <w:t>2</w:t>
      </w:r>
    </w:p>
    <w:p>
      <w:pPr>
        <w:keepNext w:val="0"/>
        <w:keepLines w:val="0"/>
        <w:pageBreakBefore w:val="0"/>
        <w:widowControl w:val="0"/>
        <w:kinsoku/>
        <w:wordWrap/>
        <w:overflowPunct/>
        <w:topLinePunct w:val="0"/>
        <w:bidi w:val="0"/>
        <w:jc w:val="center"/>
        <w:textAlignment w:val="auto"/>
        <w:rPr>
          <w:rFonts w:hint="eastAsia" w:ascii="华文中宋" w:hAnsi="华文中宋" w:eastAsia="华文中宋" w:cs="华文中宋"/>
          <w:b/>
          <w:bCs/>
          <w:color w:val="000000" w:themeColor="text1"/>
          <w:spacing w:val="-20"/>
          <w:sz w:val="44"/>
          <w:szCs w:val="44"/>
          <w:highlight w:val="none"/>
          <w:u w:val="none"/>
        </w:rPr>
      </w:pPr>
      <w:r>
        <w:rPr>
          <w:rFonts w:hint="eastAsia" w:ascii="华文中宋" w:hAnsi="华文中宋" w:eastAsia="华文中宋" w:cs="华文中宋"/>
          <w:b/>
          <w:bCs/>
          <w:color w:val="000000" w:themeColor="text1"/>
          <w:spacing w:val="-20"/>
          <w:sz w:val="44"/>
          <w:szCs w:val="44"/>
          <w:highlight w:val="none"/>
          <w:u w:val="none"/>
          <w:lang w:eastAsia="zh-CN"/>
        </w:rPr>
        <w:t>市级</w:t>
      </w:r>
      <w:r>
        <w:rPr>
          <w:rFonts w:hint="eastAsia" w:ascii="华文中宋" w:hAnsi="华文中宋" w:eastAsia="华文中宋" w:cs="华文中宋"/>
          <w:b/>
          <w:bCs/>
          <w:color w:val="000000" w:themeColor="text1"/>
          <w:spacing w:val="-20"/>
          <w:sz w:val="44"/>
          <w:szCs w:val="44"/>
          <w:highlight w:val="none"/>
          <w:u w:val="none"/>
        </w:rPr>
        <w:t>政策项目事前绩效评估资料准备清单</w:t>
      </w:r>
    </w:p>
    <w:p>
      <w:pPr>
        <w:keepNext w:val="0"/>
        <w:keepLines w:val="0"/>
        <w:pageBreakBefore w:val="0"/>
        <w:widowControl w:val="0"/>
        <w:kinsoku/>
        <w:wordWrap/>
        <w:overflowPunct/>
        <w:topLinePunct w:val="0"/>
        <w:bidi w:val="0"/>
        <w:jc w:val="center"/>
        <w:textAlignment w:val="auto"/>
        <w:rPr>
          <w:rFonts w:ascii="黑体" w:hAnsi="黑体" w:eastAsia="黑体" w:cs="Times New Roman"/>
          <w:color w:val="000000" w:themeColor="text1"/>
          <w:sz w:val="32"/>
          <w:szCs w:val="32"/>
          <w:highlight w:val="none"/>
          <w:u w:val="none"/>
        </w:rPr>
      </w:pPr>
    </w:p>
    <w:p>
      <w:pPr>
        <w:pStyle w:val="2"/>
        <w:keepNext w:val="0"/>
        <w:keepLines w:val="0"/>
        <w:pageBreakBefore w:val="0"/>
        <w:widowControl w:val="0"/>
        <w:kinsoku/>
        <w:wordWrap/>
        <w:overflowPunct/>
        <w:topLinePunct w:val="0"/>
        <w:bidi w:val="0"/>
        <w:spacing w:line="560" w:lineRule="exact"/>
        <w:ind w:firstLine="560"/>
        <w:textAlignment w:val="auto"/>
        <w:rPr>
          <w:rFonts w:ascii="黑体" w:hAnsi="宋体" w:eastAsia="黑体" w:cs="Times New Roman"/>
          <w:color w:val="000000" w:themeColor="text1"/>
          <w:highlight w:val="none"/>
          <w:u w:val="none"/>
        </w:rPr>
      </w:pPr>
      <w:r>
        <w:rPr>
          <w:rFonts w:hint="eastAsia" w:ascii="黑体" w:hAnsi="宋体" w:eastAsia="黑体" w:cs="黑体"/>
          <w:color w:val="000000" w:themeColor="text1"/>
          <w:highlight w:val="none"/>
          <w:u w:val="none"/>
        </w:rPr>
        <w:t>一、</w:t>
      </w:r>
      <w:r>
        <w:rPr>
          <w:rFonts w:hint="eastAsia" w:ascii="黑体" w:hAnsi="宋体" w:eastAsia="黑体" w:cs="黑体"/>
          <w:color w:val="000000" w:themeColor="text1"/>
          <w:highlight w:val="none"/>
          <w:u w:val="none"/>
          <w:lang w:eastAsia="zh-CN"/>
        </w:rPr>
        <w:t>政策</w:t>
      </w:r>
      <w:r>
        <w:rPr>
          <w:rFonts w:hint="eastAsia" w:ascii="黑体" w:hAnsi="宋体" w:eastAsia="黑体" w:cs="黑体"/>
          <w:color w:val="000000" w:themeColor="text1"/>
          <w:highlight w:val="none"/>
          <w:u w:val="none"/>
        </w:rPr>
        <w:t>项目单位需填报的资料</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Ansi="宋体"/>
          <w:color w:val="000000" w:themeColor="text1"/>
          <w:highlight w:val="none"/>
          <w:u w:val="none"/>
        </w:rPr>
        <w:t>1.</w:t>
      </w:r>
      <w:r>
        <w:rPr>
          <w:rFonts w:hint="eastAsia" w:hAnsi="宋体"/>
          <w:color w:val="000000" w:themeColor="text1"/>
          <w:highlight w:val="none"/>
          <w:u w:val="none"/>
        </w:rPr>
        <w:t>事前绩效评估政策项目申报书</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Ansi="宋体"/>
          <w:color w:val="000000" w:themeColor="text1"/>
          <w:highlight w:val="none"/>
          <w:u w:val="none"/>
        </w:rPr>
        <w:t>2.</w:t>
      </w:r>
      <w:r>
        <w:rPr>
          <w:rFonts w:hint="eastAsia" w:hAnsi="宋体"/>
          <w:color w:val="000000" w:themeColor="text1"/>
          <w:highlight w:val="none"/>
          <w:u w:val="none"/>
        </w:rPr>
        <w:t>事前绩效评估政策项目绩效目标表</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Ansi="宋体"/>
          <w:color w:val="000000" w:themeColor="text1"/>
          <w:highlight w:val="none"/>
          <w:u w:val="none"/>
        </w:rPr>
        <w:t>3.</w:t>
      </w:r>
      <w:r>
        <w:rPr>
          <w:rFonts w:hint="eastAsia" w:hAnsi="宋体"/>
          <w:color w:val="000000" w:themeColor="text1"/>
          <w:highlight w:val="none"/>
          <w:u w:val="none"/>
        </w:rPr>
        <w:t>事前绩效评估政策项目预期绩效与管控措施申报表</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Ansi="宋体"/>
          <w:color w:val="000000" w:themeColor="text1"/>
          <w:highlight w:val="none"/>
          <w:u w:val="none"/>
        </w:rPr>
        <w:t>4.</w:t>
      </w:r>
      <w:r>
        <w:rPr>
          <w:rFonts w:hint="eastAsia" w:hAnsi="宋体"/>
          <w:color w:val="000000" w:themeColor="text1"/>
          <w:highlight w:val="none"/>
          <w:u w:val="none"/>
        </w:rPr>
        <w:t>事前绩效评估政策项目预期绩效报告</w:t>
      </w:r>
    </w:p>
    <w:p>
      <w:pPr>
        <w:pStyle w:val="2"/>
        <w:keepNext w:val="0"/>
        <w:keepLines w:val="0"/>
        <w:pageBreakBefore w:val="0"/>
        <w:widowControl w:val="0"/>
        <w:kinsoku/>
        <w:wordWrap/>
        <w:overflowPunct/>
        <w:topLinePunct w:val="0"/>
        <w:bidi w:val="0"/>
        <w:spacing w:line="560" w:lineRule="exact"/>
        <w:ind w:firstLine="560"/>
        <w:textAlignment w:val="auto"/>
        <w:rPr>
          <w:rFonts w:ascii="黑体" w:hAnsi="宋体" w:eastAsia="黑体" w:cs="Times New Roman"/>
          <w:color w:val="000000" w:themeColor="text1"/>
          <w:highlight w:val="none"/>
          <w:u w:val="none"/>
        </w:rPr>
      </w:pPr>
      <w:r>
        <w:rPr>
          <w:rFonts w:hint="eastAsia" w:ascii="黑体" w:hAnsi="宋体" w:eastAsia="黑体" w:cs="黑体"/>
          <w:color w:val="000000" w:themeColor="text1"/>
          <w:highlight w:val="none"/>
          <w:u w:val="none"/>
        </w:rPr>
        <w:t>二、项目单位需准备的资料</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Ansi="宋体"/>
          <w:color w:val="000000" w:themeColor="text1"/>
          <w:highlight w:val="none"/>
          <w:u w:val="none"/>
        </w:rPr>
        <w:t>1.</w:t>
      </w:r>
      <w:r>
        <w:rPr>
          <w:rFonts w:hint="eastAsia" w:hAnsi="宋体"/>
          <w:color w:val="000000" w:themeColor="text1"/>
          <w:highlight w:val="none"/>
          <w:u w:val="none"/>
        </w:rPr>
        <w:t>政策项目立项背景及发展规划</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int="eastAsia" w:hAnsi="宋体"/>
          <w:color w:val="000000" w:themeColor="text1"/>
          <w:highlight w:val="none"/>
          <w:u w:val="none"/>
        </w:rPr>
        <w:t>（</w:t>
      </w:r>
      <w:r>
        <w:rPr>
          <w:rFonts w:hAnsi="宋体"/>
          <w:color w:val="000000" w:themeColor="text1"/>
          <w:highlight w:val="none"/>
          <w:u w:val="none"/>
        </w:rPr>
        <w:t>1</w:t>
      </w:r>
      <w:r>
        <w:rPr>
          <w:rFonts w:hint="eastAsia" w:hAnsi="宋体"/>
          <w:color w:val="000000" w:themeColor="text1"/>
          <w:highlight w:val="none"/>
          <w:u w:val="none"/>
        </w:rPr>
        <w:t>）相关法律、法规和规章制度</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int="eastAsia" w:hAnsi="宋体"/>
          <w:color w:val="000000" w:themeColor="text1"/>
          <w:highlight w:val="none"/>
          <w:u w:val="none"/>
        </w:rPr>
        <w:t>（</w:t>
      </w:r>
      <w:r>
        <w:rPr>
          <w:rFonts w:hAnsi="宋体"/>
          <w:color w:val="000000" w:themeColor="text1"/>
          <w:highlight w:val="none"/>
          <w:u w:val="none"/>
        </w:rPr>
        <w:t>2</w:t>
      </w:r>
      <w:r>
        <w:rPr>
          <w:rFonts w:hint="eastAsia" w:hAnsi="宋体"/>
          <w:color w:val="000000" w:themeColor="text1"/>
          <w:highlight w:val="none"/>
          <w:u w:val="none"/>
        </w:rPr>
        <w:t>）</w:t>
      </w:r>
      <w:r>
        <w:rPr>
          <w:rFonts w:hint="eastAsia" w:hAnsi="宋体"/>
          <w:color w:val="000000" w:themeColor="text1"/>
          <w:highlight w:val="none"/>
          <w:u w:val="none"/>
          <w:lang w:eastAsia="zh-CN"/>
        </w:rPr>
        <w:t>相关</w:t>
      </w:r>
      <w:bookmarkStart w:id="0" w:name="_GoBack"/>
      <w:bookmarkEnd w:id="0"/>
      <w:r>
        <w:rPr>
          <w:rFonts w:hint="eastAsia" w:hAnsi="宋体"/>
          <w:color w:val="000000" w:themeColor="text1"/>
          <w:highlight w:val="none"/>
          <w:u w:val="none"/>
        </w:rPr>
        <w:t>大政方针、政策</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int="eastAsia" w:hAnsi="宋体"/>
          <w:color w:val="000000" w:themeColor="text1"/>
          <w:highlight w:val="none"/>
          <w:u w:val="none"/>
        </w:rPr>
        <w:t>（</w:t>
      </w:r>
      <w:r>
        <w:rPr>
          <w:rFonts w:hAnsi="宋体"/>
          <w:color w:val="000000" w:themeColor="text1"/>
          <w:highlight w:val="none"/>
          <w:u w:val="none"/>
        </w:rPr>
        <w:t>3</w:t>
      </w:r>
      <w:r>
        <w:rPr>
          <w:rFonts w:hint="eastAsia" w:hAnsi="宋体"/>
          <w:color w:val="000000" w:themeColor="text1"/>
          <w:highlight w:val="none"/>
          <w:u w:val="none"/>
        </w:rPr>
        <w:t>）部门或行业的发展规划（计划）</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int="eastAsia" w:hAnsi="宋体"/>
          <w:color w:val="000000" w:themeColor="text1"/>
          <w:highlight w:val="none"/>
          <w:u w:val="none"/>
        </w:rPr>
        <w:t>（</w:t>
      </w:r>
      <w:r>
        <w:rPr>
          <w:rFonts w:hAnsi="宋体"/>
          <w:color w:val="000000" w:themeColor="text1"/>
          <w:highlight w:val="none"/>
          <w:u w:val="none"/>
        </w:rPr>
        <w:t>4</w:t>
      </w:r>
      <w:r>
        <w:rPr>
          <w:rFonts w:hint="eastAsia" w:hAnsi="宋体"/>
          <w:color w:val="000000" w:themeColor="text1"/>
          <w:highlight w:val="none"/>
          <w:u w:val="none"/>
        </w:rPr>
        <w:t>）项目单位职能及单位简介</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Ansi="宋体"/>
          <w:color w:val="000000" w:themeColor="text1"/>
          <w:highlight w:val="none"/>
          <w:u w:val="none"/>
        </w:rPr>
        <w:t>2.</w:t>
      </w:r>
      <w:r>
        <w:rPr>
          <w:rFonts w:hint="eastAsia" w:hAnsi="宋体"/>
          <w:color w:val="000000" w:themeColor="text1"/>
          <w:highlight w:val="none"/>
          <w:u w:val="none"/>
        </w:rPr>
        <w:t>政策项目立项申请材料</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int="eastAsia" w:hAnsi="宋体"/>
          <w:color w:val="000000" w:themeColor="text1"/>
          <w:highlight w:val="none"/>
          <w:u w:val="none"/>
        </w:rPr>
        <w:t>（</w:t>
      </w:r>
      <w:r>
        <w:rPr>
          <w:rFonts w:hAnsi="宋体"/>
          <w:color w:val="000000" w:themeColor="text1"/>
          <w:highlight w:val="none"/>
          <w:u w:val="none"/>
        </w:rPr>
        <w:t>1</w:t>
      </w:r>
      <w:r>
        <w:rPr>
          <w:rFonts w:hint="eastAsia" w:hAnsi="宋体"/>
          <w:color w:val="000000" w:themeColor="text1"/>
          <w:highlight w:val="none"/>
          <w:u w:val="none"/>
        </w:rPr>
        <w:t>）项目实施方案</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int="eastAsia" w:hAnsi="宋体"/>
          <w:color w:val="000000" w:themeColor="text1"/>
          <w:highlight w:val="none"/>
          <w:u w:val="none"/>
        </w:rPr>
        <w:t>（</w:t>
      </w:r>
      <w:r>
        <w:rPr>
          <w:rFonts w:hAnsi="宋体"/>
          <w:color w:val="000000" w:themeColor="text1"/>
          <w:highlight w:val="none"/>
          <w:u w:val="none"/>
        </w:rPr>
        <w:t>2</w:t>
      </w:r>
      <w:r>
        <w:rPr>
          <w:rFonts w:hint="eastAsia" w:hAnsi="宋体"/>
          <w:color w:val="000000" w:themeColor="text1"/>
          <w:highlight w:val="none"/>
          <w:u w:val="none"/>
        </w:rPr>
        <w:t>）可行性研究报告</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int="eastAsia" w:hAnsi="宋体"/>
          <w:color w:val="000000" w:themeColor="text1"/>
          <w:highlight w:val="none"/>
          <w:u w:val="none"/>
        </w:rPr>
        <w:t>（</w:t>
      </w:r>
      <w:r>
        <w:rPr>
          <w:rFonts w:hAnsi="宋体"/>
          <w:color w:val="000000" w:themeColor="text1"/>
          <w:highlight w:val="none"/>
          <w:u w:val="none"/>
        </w:rPr>
        <w:t>3</w:t>
      </w:r>
      <w:r>
        <w:rPr>
          <w:rFonts w:hint="eastAsia" w:hAnsi="宋体"/>
          <w:color w:val="000000" w:themeColor="text1"/>
          <w:highlight w:val="none"/>
          <w:u w:val="none"/>
        </w:rPr>
        <w:t>）立项专家论证意见</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int="eastAsia" w:hAnsi="宋体"/>
          <w:color w:val="000000" w:themeColor="text1"/>
          <w:highlight w:val="none"/>
          <w:u w:val="none"/>
        </w:rPr>
        <w:t>（</w:t>
      </w:r>
      <w:r>
        <w:rPr>
          <w:rFonts w:hAnsi="宋体"/>
          <w:color w:val="000000" w:themeColor="text1"/>
          <w:highlight w:val="none"/>
          <w:u w:val="none"/>
        </w:rPr>
        <w:t>4</w:t>
      </w:r>
      <w:r>
        <w:rPr>
          <w:rFonts w:hint="eastAsia" w:hAnsi="宋体"/>
          <w:color w:val="000000" w:themeColor="text1"/>
          <w:highlight w:val="none"/>
          <w:u w:val="none"/>
        </w:rPr>
        <w:t>）初步设计资料或总体设计、初步设计图纸</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Ansi="宋体"/>
          <w:color w:val="000000" w:themeColor="text1"/>
          <w:highlight w:val="none"/>
          <w:u w:val="none"/>
        </w:rPr>
        <w:t>3.</w:t>
      </w:r>
      <w:r>
        <w:rPr>
          <w:rFonts w:hint="eastAsia" w:hAnsi="宋体"/>
          <w:color w:val="000000" w:themeColor="text1"/>
          <w:highlight w:val="none"/>
          <w:u w:val="none"/>
        </w:rPr>
        <w:t>政策项目预算申请材料</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int="eastAsia" w:hAnsi="宋体"/>
          <w:color w:val="000000" w:themeColor="text1"/>
          <w:highlight w:val="none"/>
          <w:u w:val="none"/>
        </w:rPr>
        <w:t>（</w:t>
      </w:r>
      <w:r>
        <w:rPr>
          <w:rFonts w:hAnsi="宋体"/>
          <w:color w:val="000000" w:themeColor="text1"/>
          <w:highlight w:val="none"/>
          <w:u w:val="none"/>
        </w:rPr>
        <w:t>1</w:t>
      </w:r>
      <w:r>
        <w:rPr>
          <w:rFonts w:hint="eastAsia" w:hAnsi="宋体"/>
          <w:color w:val="000000" w:themeColor="text1"/>
          <w:highlight w:val="none"/>
          <w:u w:val="none"/>
        </w:rPr>
        <w:t>）项目预算及明细、测算说明</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int="eastAsia" w:hAnsi="宋体"/>
          <w:color w:val="000000" w:themeColor="text1"/>
          <w:highlight w:val="none"/>
          <w:u w:val="none"/>
        </w:rPr>
        <w:t>（</w:t>
      </w:r>
      <w:r>
        <w:rPr>
          <w:rFonts w:hAnsi="宋体"/>
          <w:color w:val="000000" w:themeColor="text1"/>
          <w:highlight w:val="none"/>
          <w:u w:val="none"/>
        </w:rPr>
        <w:t>2</w:t>
      </w:r>
      <w:r>
        <w:rPr>
          <w:rFonts w:hint="eastAsia" w:hAnsi="宋体"/>
          <w:color w:val="000000" w:themeColor="text1"/>
          <w:highlight w:val="none"/>
          <w:u w:val="none"/>
        </w:rPr>
        <w:t>）主要材料、设备的名称、型号、规格品牌、生产厂家、价格及依据</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int="eastAsia" w:hAnsi="宋体"/>
          <w:color w:val="000000" w:themeColor="text1"/>
          <w:highlight w:val="none"/>
          <w:u w:val="none"/>
        </w:rPr>
        <w:t>（</w:t>
      </w:r>
      <w:r>
        <w:rPr>
          <w:rFonts w:hAnsi="宋体"/>
          <w:color w:val="000000" w:themeColor="text1"/>
          <w:highlight w:val="none"/>
          <w:u w:val="none"/>
        </w:rPr>
        <w:t>3</w:t>
      </w:r>
      <w:r>
        <w:rPr>
          <w:rFonts w:hint="eastAsia" w:hAnsi="宋体"/>
          <w:color w:val="000000" w:themeColor="text1"/>
          <w:highlight w:val="none"/>
          <w:u w:val="none"/>
        </w:rPr>
        <w:t>）工程预算定额、取费标准及行业主管部门制定的相关专业定额</w:t>
      </w:r>
    </w:p>
    <w:p>
      <w:pPr>
        <w:pStyle w:val="2"/>
        <w:keepNext w:val="0"/>
        <w:keepLines w:val="0"/>
        <w:pageBreakBefore w:val="0"/>
        <w:widowControl w:val="0"/>
        <w:kinsoku/>
        <w:wordWrap/>
        <w:overflowPunct/>
        <w:topLinePunct w:val="0"/>
        <w:bidi w:val="0"/>
        <w:spacing w:line="560" w:lineRule="exact"/>
        <w:ind w:firstLine="560"/>
        <w:textAlignment w:val="auto"/>
        <w:rPr>
          <w:rFonts w:hAnsi="宋体" w:cs="Times New Roman"/>
          <w:color w:val="000000" w:themeColor="text1"/>
          <w:highlight w:val="none"/>
          <w:u w:val="none"/>
        </w:rPr>
      </w:pPr>
      <w:r>
        <w:rPr>
          <w:rFonts w:hint="eastAsia" w:hAnsi="宋体"/>
          <w:color w:val="000000" w:themeColor="text1"/>
          <w:highlight w:val="none"/>
          <w:u w:val="none"/>
        </w:rPr>
        <w:t>（</w:t>
      </w:r>
      <w:r>
        <w:rPr>
          <w:rFonts w:hAnsi="宋体"/>
          <w:color w:val="000000" w:themeColor="text1"/>
          <w:highlight w:val="none"/>
          <w:u w:val="none"/>
        </w:rPr>
        <w:t>4</w:t>
      </w:r>
      <w:r>
        <w:rPr>
          <w:rFonts w:hint="eastAsia" w:hAnsi="宋体"/>
          <w:color w:val="000000" w:themeColor="text1"/>
          <w:highlight w:val="none"/>
          <w:u w:val="none"/>
        </w:rPr>
        <w:t>）反映测算依据的其他相关文件规定</w:t>
      </w:r>
    </w:p>
    <w:p>
      <w:pPr>
        <w:pStyle w:val="2"/>
        <w:keepNext w:val="0"/>
        <w:keepLines w:val="0"/>
        <w:pageBreakBefore w:val="0"/>
        <w:widowControl w:val="0"/>
        <w:kinsoku/>
        <w:wordWrap/>
        <w:overflowPunct/>
        <w:topLinePunct w:val="0"/>
        <w:bidi w:val="0"/>
        <w:spacing w:line="560" w:lineRule="exact"/>
        <w:ind w:firstLine="640" w:firstLineChars="200"/>
        <w:textAlignment w:val="auto"/>
        <w:rPr>
          <w:rFonts w:hAnsi="宋体" w:cs="Times New Roman"/>
          <w:color w:val="000000" w:themeColor="text1"/>
          <w:highlight w:val="none"/>
          <w:u w:val="none"/>
        </w:rPr>
      </w:pPr>
      <w:r>
        <w:rPr>
          <w:rFonts w:hAnsi="宋体"/>
          <w:color w:val="000000" w:themeColor="text1"/>
          <w:highlight w:val="none"/>
          <w:u w:val="none"/>
        </w:rPr>
        <w:t>4.</w:t>
      </w:r>
      <w:r>
        <w:rPr>
          <w:rFonts w:hint="eastAsia" w:hAnsi="宋体"/>
          <w:color w:val="000000" w:themeColor="text1"/>
          <w:highlight w:val="none"/>
          <w:u w:val="none"/>
        </w:rPr>
        <w:t>与政策项目相关的组织管理制度</w:t>
      </w:r>
    </w:p>
    <w:p>
      <w:pPr>
        <w:keepNext w:val="0"/>
        <w:keepLines w:val="0"/>
        <w:pageBreakBefore w:val="0"/>
        <w:widowControl w:val="0"/>
        <w:kinsoku/>
        <w:wordWrap/>
        <w:overflowPunct/>
        <w:topLinePunct w:val="0"/>
        <w:bidi w:val="0"/>
        <w:spacing w:line="560" w:lineRule="exact"/>
        <w:ind w:firstLine="640" w:firstLineChars="200"/>
        <w:textAlignment w:val="auto"/>
        <w:rPr>
          <w:rFonts w:ascii="仿宋_GB2312" w:hAnsi="宋体" w:eastAsia="仿宋_GB2312" w:cs="Times New Roman"/>
          <w:color w:val="000000" w:themeColor="text1"/>
          <w:sz w:val="32"/>
          <w:szCs w:val="32"/>
          <w:highlight w:val="none"/>
          <w:u w:val="none"/>
        </w:rPr>
      </w:pPr>
      <w:r>
        <w:rPr>
          <w:rFonts w:ascii="仿宋_GB2312" w:hAnsi="宋体" w:eastAsia="仿宋_GB2312" w:cs="仿宋_GB2312"/>
          <w:color w:val="000000" w:themeColor="text1"/>
          <w:sz w:val="32"/>
          <w:szCs w:val="32"/>
          <w:highlight w:val="none"/>
          <w:u w:val="none"/>
        </w:rPr>
        <w:t>5.</w:t>
      </w:r>
      <w:r>
        <w:rPr>
          <w:rFonts w:hint="eastAsia" w:ascii="仿宋_GB2312" w:hAnsi="宋体" w:eastAsia="仿宋_GB2312" w:cs="仿宋_GB2312"/>
          <w:color w:val="000000" w:themeColor="text1"/>
          <w:sz w:val="32"/>
          <w:szCs w:val="32"/>
          <w:highlight w:val="none"/>
          <w:u w:val="none"/>
        </w:rPr>
        <w:t>与政策项目立项和预算有关的其他材料</w:t>
      </w: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sectPr>
          <w:pgSz w:w="11906" w:h="16838"/>
          <w:pgMar w:top="1911" w:right="1474" w:bottom="1882" w:left="1588" w:header="851" w:footer="992" w:gutter="0"/>
          <w:pgNumType w:fmt="numberInDash"/>
          <w:cols w:space="720" w:num="1"/>
          <w:docGrid w:type="lines" w:linePitch="312" w:charSpace="0"/>
        </w:sectPr>
      </w:pPr>
    </w:p>
    <w:p>
      <w:pPr>
        <w:keepNext w:val="0"/>
        <w:keepLines w:val="0"/>
        <w:pageBreakBefore w:val="0"/>
        <w:widowControl w:val="0"/>
        <w:kinsoku/>
        <w:wordWrap/>
        <w:overflowPunct/>
        <w:topLinePunct w:val="0"/>
        <w:bidi w:val="0"/>
        <w:adjustRightInd w:val="0"/>
        <w:snapToGrid w:val="0"/>
        <w:spacing w:line="360" w:lineRule="auto"/>
        <w:textAlignment w:val="auto"/>
        <w:outlineLvl w:val="2"/>
        <w:rPr>
          <w:rFonts w:ascii="黑体" w:hAnsi="宋体" w:eastAsia="黑体" w:cs="黑体"/>
          <w:color w:val="000000" w:themeColor="text1"/>
          <w:sz w:val="32"/>
          <w:szCs w:val="32"/>
          <w:highlight w:val="none"/>
          <w:u w:val="none"/>
        </w:rPr>
      </w:pPr>
      <w:r>
        <w:rPr>
          <w:rFonts w:hint="eastAsia" w:ascii="黑体" w:hAnsi="宋体" w:eastAsia="黑体" w:cs="黑体"/>
          <w:color w:val="000000" w:themeColor="text1"/>
          <w:sz w:val="32"/>
          <w:szCs w:val="32"/>
          <w:highlight w:val="none"/>
          <w:u w:val="none"/>
        </w:rPr>
        <w:t>附件</w:t>
      </w:r>
      <w:r>
        <w:rPr>
          <w:rFonts w:ascii="黑体" w:hAnsi="宋体" w:eastAsia="黑体" w:cs="黑体"/>
          <w:color w:val="000000" w:themeColor="text1"/>
          <w:sz w:val="32"/>
          <w:szCs w:val="32"/>
          <w:highlight w:val="none"/>
          <w:u w:val="none"/>
        </w:rPr>
        <w:t>3</w:t>
      </w:r>
    </w:p>
    <w:p>
      <w:pPr>
        <w:keepNext w:val="0"/>
        <w:keepLines w:val="0"/>
        <w:pageBreakBefore w:val="0"/>
        <w:widowControl w:val="0"/>
        <w:kinsoku/>
        <w:wordWrap/>
        <w:overflowPunct/>
        <w:topLinePunct w:val="0"/>
        <w:bidi w:val="0"/>
        <w:jc w:val="center"/>
        <w:textAlignment w:val="auto"/>
        <w:rPr>
          <w:rFonts w:cs="Times New Roman"/>
          <w:color w:val="000000" w:themeColor="text1"/>
          <w:sz w:val="44"/>
          <w:szCs w:val="44"/>
          <w:highlight w:val="none"/>
          <w:u w:val="none"/>
        </w:rPr>
      </w:pPr>
    </w:p>
    <w:p>
      <w:pPr>
        <w:keepNext w:val="0"/>
        <w:keepLines w:val="0"/>
        <w:pageBreakBefore w:val="0"/>
        <w:widowControl w:val="0"/>
        <w:kinsoku/>
        <w:wordWrap/>
        <w:overflowPunct/>
        <w:topLinePunct w:val="0"/>
        <w:bidi w:val="0"/>
        <w:jc w:val="center"/>
        <w:textAlignment w:val="auto"/>
        <w:rPr>
          <w:rFonts w:cs="Times New Roman"/>
          <w:color w:val="000000" w:themeColor="text1"/>
          <w:sz w:val="44"/>
          <w:szCs w:val="44"/>
          <w:highlight w:val="none"/>
          <w:u w:val="none"/>
        </w:rPr>
      </w:pPr>
    </w:p>
    <w:p>
      <w:pPr>
        <w:keepNext w:val="0"/>
        <w:keepLines w:val="0"/>
        <w:pageBreakBefore w:val="0"/>
        <w:widowControl w:val="0"/>
        <w:kinsoku/>
        <w:wordWrap/>
        <w:overflowPunct/>
        <w:topLinePunct w:val="0"/>
        <w:bidi w:val="0"/>
        <w:jc w:val="center"/>
        <w:textAlignment w:val="auto"/>
        <w:rPr>
          <w:rFonts w:hint="eastAsia" w:ascii="华文中宋" w:hAnsi="华文中宋" w:eastAsia="华文中宋" w:cs="华文中宋"/>
          <w:b/>
          <w:bCs/>
          <w:color w:val="000000" w:themeColor="text1"/>
          <w:sz w:val="44"/>
          <w:szCs w:val="44"/>
          <w:highlight w:val="none"/>
          <w:u w:val="none"/>
        </w:rPr>
      </w:pPr>
      <w:r>
        <w:rPr>
          <w:rFonts w:hint="eastAsia" w:ascii="华文中宋" w:hAnsi="华文中宋" w:eastAsia="华文中宋" w:cs="华文中宋"/>
          <w:b/>
          <w:bCs/>
          <w:color w:val="000000" w:themeColor="text1"/>
          <w:sz w:val="44"/>
          <w:szCs w:val="44"/>
          <w:highlight w:val="none"/>
          <w:u w:val="none"/>
        </w:rPr>
        <w:t>事前绩效评估</w:t>
      </w:r>
      <w:r>
        <w:rPr>
          <w:rFonts w:hint="eastAsia" w:ascii="华文中宋" w:hAnsi="华文中宋" w:eastAsia="华文中宋" w:cs="华文中宋"/>
          <w:b/>
          <w:bCs/>
          <w:color w:val="000000" w:themeColor="text1"/>
          <w:sz w:val="44"/>
          <w:szCs w:val="44"/>
          <w:highlight w:val="none"/>
          <w:u w:val="none"/>
          <w:lang w:eastAsia="zh-CN"/>
        </w:rPr>
        <w:t>政策项目</w:t>
      </w:r>
      <w:r>
        <w:rPr>
          <w:rFonts w:hint="eastAsia" w:ascii="华文中宋" w:hAnsi="华文中宋" w:eastAsia="华文中宋" w:cs="华文中宋"/>
          <w:b/>
          <w:bCs/>
          <w:color w:val="000000" w:themeColor="text1"/>
          <w:sz w:val="44"/>
          <w:szCs w:val="44"/>
          <w:highlight w:val="none"/>
          <w:u w:val="none"/>
        </w:rPr>
        <w:t>预期绩效报告</w:t>
      </w: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ind w:firstLine="960" w:firstLineChars="300"/>
        <w:textAlignment w:val="auto"/>
        <w:rPr>
          <w:rFonts w:hint="default" w:eastAsia="宋体" w:cs="Times New Roman"/>
          <w:color w:val="000000" w:themeColor="text1"/>
          <w:sz w:val="32"/>
          <w:szCs w:val="32"/>
          <w:highlight w:val="none"/>
          <w:u w:val="none"/>
          <w:lang w:val="en-US" w:eastAsia="zh-CN"/>
        </w:rPr>
      </w:pPr>
      <w:r>
        <w:rPr>
          <w:rFonts w:hint="eastAsia" w:cs="宋体"/>
          <w:color w:val="000000" w:themeColor="text1"/>
          <w:sz w:val="32"/>
          <w:szCs w:val="32"/>
          <w:highlight w:val="none"/>
          <w:u w:val="none"/>
        </w:rPr>
        <w:t>项目名称：</w:t>
      </w:r>
      <w:r>
        <w:rPr>
          <w:rFonts w:hint="eastAsia" w:cs="宋体"/>
          <w:color w:val="000000" w:themeColor="text1"/>
          <w:sz w:val="32"/>
          <w:szCs w:val="32"/>
          <w:highlight w:val="none"/>
          <w:u w:val="none"/>
          <w:lang w:val="en-US" w:eastAsia="zh-CN"/>
        </w:rPr>
        <w:t xml:space="preserve">                           </w:t>
      </w:r>
    </w:p>
    <w:p>
      <w:pPr>
        <w:keepNext w:val="0"/>
        <w:keepLines w:val="0"/>
        <w:pageBreakBefore w:val="0"/>
        <w:widowControl w:val="0"/>
        <w:kinsoku/>
        <w:wordWrap/>
        <w:overflowPunct/>
        <w:topLinePunct w:val="0"/>
        <w:bidi w:val="0"/>
        <w:ind w:firstLine="960" w:firstLineChars="300"/>
        <w:textAlignment w:val="auto"/>
        <w:rPr>
          <w:rFonts w:hint="default" w:eastAsia="宋体" w:cs="Times New Roman"/>
          <w:color w:val="000000" w:themeColor="text1"/>
          <w:sz w:val="32"/>
          <w:szCs w:val="32"/>
          <w:highlight w:val="none"/>
          <w:u w:val="none"/>
          <w:lang w:val="en-US" w:eastAsia="zh-CN"/>
        </w:rPr>
      </w:pPr>
      <w:r>
        <w:rPr>
          <w:rFonts w:hint="eastAsia" w:cs="宋体"/>
          <w:color w:val="000000" w:themeColor="text1"/>
          <w:sz w:val="32"/>
          <w:szCs w:val="32"/>
          <w:highlight w:val="none"/>
          <w:u w:val="none"/>
        </w:rPr>
        <w:t>项目单位（盖章）：</w:t>
      </w:r>
      <w:r>
        <w:rPr>
          <w:rFonts w:hint="eastAsia" w:cs="宋体"/>
          <w:color w:val="000000" w:themeColor="text1"/>
          <w:sz w:val="32"/>
          <w:szCs w:val="32"/>
          <w:highlight w:val="none"/>
          <w:u w:val="none"/>
          <w:lang w:val="en-US" w:eastAsia="zh-CN"/>
        </w:rPr>
        <w:t xml:space="preserve">                  </w:t>
      </w:r>
    </w:p>
    <w:p>
      <w:pPr>
        <w:keepNext w:val="0"/>
        <w:keepLines w:val="0"/>
        <w:pageBreakBefore w:val="0"/>
        <w:widowControl w:val="0"/>
        <w:kinsoku/>
        <w:wordWrap/>
        <w:overflowPunct/>
        <w:topLinePunct w:val="0"/>
        <w:bidi w:val="0"/>
        <w:ind w:firstLine="960" w:firstLineChars="300"/>
        <w:textAlignment w:val="auto"/>
        <w:rPr>
          <w:rFonts w:hint="default" w:eastAsia="宋体" w:cs="Times New Roman"/>
          <w:color w:val="000000" w:themeColor="text1"/>
          <w:sz w:val="32"/>
          <w:szCs w:val="32"/>
          <w:highlight w:val="none"/>
          <w:u w:val="none"/>
          <w:lang w:val="en-US" w:eastAsia="zh-CN"/>
        </w:rPr>
      </w:pPr>
      <w:r>
        <w:rPr>
          <w:rFonts w:hint="eastAsia" w:cs="宋体"/>
          <w:color w:val="000000" w:themeColor="text1"/>
          <w:sz w:val="32"/>
          <w:szCs w:val="32"/>
          <w:highlight w:val="none"/>
          <w:u w:val="none"/>
        </w:rPr>
        <w:t>项目负责人：</w:t>
      </w:r>
      <w:r>
        <w:rPr>
          <w:rFonts w:hint="eastAsia" w:cs="宋体"/>
          <w:color w:val="000000" w:themeColor="text1"/>
          <w:sz w:val="32"/>
          <w:szCs w:val="32"/>
          <w:highlight w:val="none"/>
          <w:u w:val="none"/>
          <w:lang w:val="en-US" w:eastAsia="zh-CN"/>
        </w:rPr>
        <w:t xml:space="preserve">                       </w:t>
      </w:r>
    </w:p>
    <w:p>
      <w:pPr>
        <w:keepNext w:val="0"/>
        <w:keepLines w:val="0"/>
        <w:pageBreakBefore w:val="0"/>
        <w:widowControl w:val="0"/>
        <w:kinsoku/>
        <w:wordWrap/>
        <w:overflowPunct/>
        <w:topLinePunct w:val="0"/>
        <w:bidi w:val="0"/>
        <w:ind w:firstLine="960" w:firstLineChars="300"/>
        <w:textAlignment w:val="auto"/>
        <w:rPr>
          <w:rFonts w:hint="default" w:eastAsia="宋体" w:cs="Times New Roman"/>
          <w:color w:val="000000" w:themeColor="text1"/>
          <w:sz w:val="32"/>
          <w:szCs w:val="32"/>
          <w:highlight w:val="none"/>
          <w:u w:val="none"/>
          <w:lang w:val="en-US" w:eastAsia="zh-CN"/>
        </w:rPr>
      </w:pPr>
      <w:r>
        <w:rPr>
          <w:rFonts w:hint="eastAsia" w:cs="宋体"/>
          <w:color w:val="000000" w:themeColor="text1"/>
          <w:sz w:val="32"/>
          <w:szCs w:val="32"/>
          <w:highlight w:val="none"/>
          <w:u w:val="none"/>
        </w:rPr>
        <w:t>填报时间：</w:t>
      </w:r>
      <w:r>
        <w:rPr>
          <w:rFonts w:hint="eastAsia" w:cs="宋体"/>
          <w:color w:val="000000" w:themeColor="text1"/>
          <w:sz w:val="32"/>
          <w:szCs w:val="32"/>
          <w:highlight w:val="none"/>
          <w:u w:val="none"/>
          <w:lang w:val="en-US" w:eastAsia="zh-CN"/>
        </w:rPr>
        <w:t xml:space="preserve">                         </w:t>
      </w:r>
    </w:p>
    <w:p>
      <w:pPr>
        <w:keepNext w:val="0"/>
        <w:keepLines w:val="0"/>
        <w:pageBreakBefore w:val="0"/>
        <w:widowControl w:val="0"/>
        <w:kinsoku/>
        <w:wordWrap/>
        <w:overflowPunct/>
        <w:topLinePunct w:val="0"/>
        <w:bidi w:val="0"/>
        <w:textAlignment w:val="auto"/>
        <w:rPr>
          <w:rFonts w:cs="Times New Roman"/>
          <w:color w:val="000000" w:themeColor="text1"/>
          <w:sz w:val="32"/>
          <w:szCs w:val="32"/>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textAlignment w:val="auto"/>
        <w:rPr>
          <w:rFonts w:cs="Times New Roman"/>
          <w:color w:val="000000" w:themeColor="text1"/>
          <w:highlight w:val="none"/>
          <w:u w:val="none"/>
        </w:rPr>
      </w:pPr>
    </w:p>
    <w:p>
      <w:pPr>
        <w:keepNext w:val="0"/>
        <w:keepLines w:val="0"/>
        <w:pageBreakBefore w:val="0"/>
        <w:widowControl w:val="0"/>
        <w:kinsoku/>
        <w:wordWrap/>
        <w:overflowPunct/>
        <w:topLinePunct w:val="0"/>
        <w:bidi w:val="0"/>
        <w:jc w:val="center"/>
        <w:textAlignment w:val="auto"/>
        <w:rPr>
          <w:rFonts w:hint="eastAsia" w:ascii="华文中宋" w:hAnsi="华文中宋" w:eastAsia="华文中宋" w:cs="华文中宋"/>
          <w:b/>
          <w:bCs/>
          <w:color w:val="000000" w:themeColor="text1"/>
          <w:sz w:val="44"/>
          <w:szCs w:val="44"/>
          <w:highlight w:val="none"/>
          <w:u w:val="none"/>
        </w:rPr>
      </w:pPr>
      <w:r>
        <w:rPr>
          <w:rFonts w:hint="eastAsia" w:ascii="华文中宋" w:hAnsi="华文中宋" w:eastAsia="华文中宋" w:cs="华文中宋"/>
          <w:b/>
          <w:bCs/>
          <w:color w:val="000000" w:themeColor="text1"/>
          <w:sz w:val="44"/>
          <w:szCs w:val="44"/>
          <w:highlight w:val="none"/>
          <w:u w:val="none"/>
        </w:rPr>
        <w:t>事前绩效评估</w:t>
      </w:r>
      <w:r>
        <w:rPr>
          <w:rFonts w:hint="eastAsia" w:ascii="华文中宋" w:hAnsi="华文中宋" w:eastAsia="华文中宋" w:cs="华文中宋"/>
          <w:b/>
          <w:bCs/>
          <w:color w:val="000000" w:themeColor="text1"/>
          <w:sz w:val="44"/>
          <w:szCs w:val="44"/>
          <w:highlight w:val="none"/>
          <w:u w:val="none"/>
          <w:lang w:eastAsia="zh-CN"/>
        </w:rPr>
        <w:t>政策项目</w:t>
      </w:r>
      <w:r>
        <w:rPr>
          <w:rFonts w:hint="eastAsia" w:ascii="华文中宋" w:hAnsi="华文中宋" w:eastAsia="华文中宋" w:cs="华文中宋"/>
          <w:b/>
          <w:bCs/>
          <w:color w:val="000000" w:themeColor="text1"/>
          <w:sz w:val="44"/>
          <w:szCs w:val="44"/>
          <w:highlight w:val="none"/>
          <w:u w:val="none"/>
        </w:rPr>
        <w:t>预期绩效报告</w:t>
      </w:r>
    </w:p>
    <w:p>
      <w:pPr>
        <w:keepNext w:val="0"/>
        <w:keepLines w:val="0"/>
        <w:pageBreakBefore w:val="0"/>
        <w:widowControl w:val="0"/>
        <w:kinsoku/>
        <w:wordWrap/>
        <w:overflowPunct/>
        <w:topLinePunct w:val="0"/>
        <w:bidi w:val="0"/>
        <w:adjustRightInd w:val="0"/>
        <w:snapToGrid w:val="0"/>
        <w:spacing w:line="520" w:lineRule="exact"/>
        <w:textAlignment w:val="auto"/>
        <w:rPr>
          <w:rFonts w:cs="Times New Roman"/>
          <w:color w:val="000000" w:themeColor="text1"/>
          <w:sz w:val="28"/>
          <w:szCs w:val="28"/>
          <w:highlight w:val="none"/>
          <w:u w:val="none"/>
        </w:rPr>
      </w:pPr>
    </w:p>
    <w:p>
      <w:pPr>
        <w:keepNext w:val="0"/>
        <w:keepLines w:val="0"/>
        <w:pageBreakBefore w:val="0"/>
        <w:widowControl w:val="0"/>
        <w:kinsoku/>
        <w:wordWrap/>
        <w:overflowPunct/>
        <w:topLinePunct w:val="0"/>
        <w:bidi w:val="0"/>
        <w:adjustRightInd w:val="0"/>
        <w:snapToGrid w:val="0"/>
        <w:spacing w:line="520" w:lineRule="exact"/>
        <w:ind w:firstLine="640" w:firstLineChars="200"/>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一</w:t>
      </w:r>
      <w:r>
        <w:rPr>
          <w:rFonts w:ascii="仿宋_GB2312" w:hAnsi="宋体" w:eastAsia="仿宋_GB2312" w:cs="仿宋_GB2312"/>
          <w:color w:val="000000" w:themeColor="text1"/>
          <w:sz w:val="32"/>
          <w:szCs w:val="32"/>
          <w:highlight w:val="none"/>
          <w:u w:val="none"/>
        </w:rPr>
        <w:t>、</w:t>
      </w:r>
      <w:r>
        <w:rPr>
          <w:rFonts w:hint="eastAsia" w:ascii="仿宋_GB2312" w:hAnsi="宋体" w:eastAsia="仿宋_GB2312" w:cs="仿宋_GB2312"/>
          <w:color w:val="000000" w:themeColor="text1"/>
          <w:sz w:val="32"/>
          <w:szCs w:val="32"/>
          <w:highlight w:val="none"/>
          <w:u w:val="none"/>
        </w:rPr>
        <w:t>政策项目基本情况</w:t>
      </w:r>
      <w:r>
        <w:rPr>
          <w:rFonts w:hint="eastAsia" w:ascii="仿宋_GB2312" w:hAnsi="宋体" w:eastAsia="仿宋_GB2312" w:cs="仿宋_GB2312"/>
          <w:color w:val="000000" w:themeColor="text1"/>
          <w:sz w:val="32"/>
          <w:szCs w:val="32"/>
          <w:highlight w:val="none"/>
          <w:u w:val="none"/>
          <w:lang w:eastAsia="zh-CN"/>
        </w:rPr>
        <w:t>。</w:t>
      </w:r>
      <w:r>
        <w:rPr>
          <w:rFonts w:hint="eastAsia" w:ascii="仿宋_GB2312" w:hAnsi="宋体" w:eastAsia="仿宋_GB2312" w:cs="仿宋_GB2312"/>
          <w:color w:val="000000" w:themeColor="text1"/>
          <w:sz w:val="32"/>
          <w:szCs w:val="32"/>
          <w:highlight w:val="none"/>
          <w:u w:val="none"/>
        </w:rPr>
        <w:t>主要包括政策背景、主要内容等。</w:t>
      </w:r>
    </w:p>
    <w:p>
      <w:pPr>
        <w:keepNext w:val="0"/>
        <w:keepLines w:val="0"/>
        <w:pageBreakBefore w:val="0"/>
        <w:widowControl w:val="0"/>
        <w:kinsoku/>
        <w:wordWrap/>
        <w:overflowPunct/>
        <w:topLinePunct w:val="0"/>
        <w:bidi w:val="0"/>
        <w:adjustRightInd w:val="0"/>
        <w:snapToGrid w:val="0"/>
        <w:spacing w:line="520" w:lineRule="exact"/>
        <w:ind w:firstLine="640" w:firstLineChars="200"/>
        <w:textAlignment w:val="auto"/>
        <w:rPr>
          <w:rFonts w:ascii="仿宋_GB2312" w:hAnsi="宋体" w:eastAsia="仿宋_GB2312" w:cs="仿宋_GB2312"/>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二、政策项目实施的相关性</w:t>
      </w:r>
      <w:r>
        <w:rPr>
          <w:rFonts w:hint="eastAsia" w:ascii="仿宋_GB2312" w:hAnsi="宋体" w:eastAsia="仿宋_GB2312" w:cs="仿宋_GB2312"/>
          <w:color w:val="000000" w:themeColor="text1"/>
          <w:sz w:val="32"/>
          <w:szCs w:val="32"/>
          <w:highlight w:val="none"/>
          <w:u w:val="none"/>
          <w:lang w:eastAsia="zh-CN"/>
        </w:rPr>
        <w:t>。</w:t>
      </w:r>
      <w:r>
        <w:rPr>
          <w:rFonts w:hint="eastAsia" w:ascii="仿宋_GB2312" w:hAnsi="宋体" w:eastAsia="仿宋_GB2312" w:cs="仿宋_GB2312"/>
          <w:color w:val="000000" w:themeColor="text1"/>
          <w:sz w:val="32"/>
          <w:szCs w:val="32"/>
          <w:highlight w:val="none"/>
          <w:u w:val="none"/>
        </w:rPr>
        <w:t>主要说明项目政策的立项依据，包括项目政策与部门职能、相关政策及规划、现实需求、是否应该</w:t>
      </w:r>
      <w:r>
        <w:rPr>
          <w:rFonts w:hint="eastAsia" w:ascii="仿宋_GB2312" w:hAnsi="宋体" w:eastAsia="仿宋_GB2312" w:cs="仿宋_GB2312"/>
          <w:color w:val="000000" w:themeColor="text1"/>
          <w:sz w:val="32"/>
          <w:szCs w:val="32"/>
          <w:highlight w:val="none"/>
          <w:u w:val="none"/>
          <w:lang w:eastAsia="zh-CN"/>
        </w:rPr>
        <w:t>市</w:t>
      </w:r>
      <w:r>
        <w:rPr>
          <w:rFonts w:hint="eastAsia" w:ascii="仿宋_GB2312" w:hAnsi="宋体" w:eastAsia="仿宋_GB2312" w:cs="仿宋_GB2312"/>
          <w:color w:val="000000" w:themeColor="text1"/>
          <w:sz w:val="32"/>
          <w:szCs w:val="32"/>
          <w:highlight w:val="none"/>
          <w:u w:val="none"/>
        </w:rPr>
        <w:t>财政资金投入等方面的相关性。</w:t>
      </w:r>
    </w:p>
    <w:p>
      <w:pPr>
        <w:keepNext w:val="0"/>
        <w:keepLines w:val="0"/>
        <w:pageBreakBefore w:val="0"/>
        <w:widowControl w:val="0"/>
        <w:kinsoku/>
        <w:wordWrap/>
        <w:overflowPunct/>
        <w:topLinePunct w:val="0"/>
        <w:bidi w:val="0"/>
        <w:adjustRightInd w:val="0"/>
        <w:snapToGrid w:val="0"/>
        <w:spacing w:line="520" w:lineRule="exact"/>
        <w:ind w:firstLine="640" w:firstLineChars="200"/>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三、政策项目绩效目标</w:t>
      </w:r>
      <w:r>
        <w:rPr>
          <w:rFonts w:hint="eastAsia" w:ascii="仿宋_GB2312" w:hAnsi="宋体" w:eastAsia="仿宋_GB2312" w:cs="仿宋_GB2312"/>
          <w:color w:val="000000" w:themeColor="text1"/>
          <w:sz w:val="32"/>
          <w:szCs w:val="32"/>
          <w:highlight w:val="none"/>
          <w:u w:val="none"/>
          <w:lang w:eastAsia="zh-CN"/>
        </w:rPr>
        <w:t>。</w:t>
      </w:r>
      <w:r>
        <w:rPr>
          <w:rFonts w:hint="eastAsia" w:ascii="仿宋_GB2312" w:hAnsi="宋体" w:eastAsia="仿宋_GB2312" w:cs="仿宋_GB2312"/>
          <w:color w:val="000000" w:themeColor="text1"/>
          <w:sz w:val="32"/>
          <w:szCs w:val="32"/>
          <w:highlight w:val="none"/>
          <w:u w:val="none"/>
        </w:rPr>
        <w:t>介绍项目政策的总体绩效目标以及具体的产出指标和效果指标，绩效目标内容应具体明确、符合项目现实需求及部门</w:t>
      </w:r>
      <w:r>
        <w:rPr>
          <w:rFonts w:hint="eastAsia" w:ascii="仿宋_GB2312" w:hAnsi="宋体" w:eastAsia="仿宋_GB2312" w:cs="仿宋_GB2312"/>
          <w:color w:val="000000" w:themeColor="text1"/>
          <w:sz w:val="32"/>
          <w:szCs w:val="32"/>
          <w:highlight w:val="none"/>
          <w:u w:val="none"/>
          <w:lang w:val="en-US" w:eastAsia="zh-CN"/>
        </w:rPr>
        <w:t>（单位）</w:t>
      </w:r>
      <w:r>
        <w:rPr>
          <w:rFonts w:hint="eastAsia" w:ascii="仿宋_GB2312" w:hAnsi="宋体" w:eastAsia="仿宋_GB2312" w:cs="仿宋_GB2312"/>
          <w:color w:val="000000" w:themeColor="text1"/>
          <w:sz w:val="32"/>
          <w:szCs w:val="32"/>
          <w:highlight w:val="none"/>
          <w:u w:val="none"/>
        </w:rPr>
        <w:t>长期规划和年度工作目标，产出指标和效果指标内容应具体细化、量化，并且要有可衡量的评价标准。同时介绍设定项目绩效目标所考虑的因素，如何根据需求设定，设定的绩效目标是否具有可考核性和可实现性等。</w:t>
      </w:r>
    </w:p>
    <w:p>
      <w:pPr>
        <w:keepNext w:val="0"/>
        <w:keepLines w:val="0"/>
        <w:pageBreakBefore w:val="0"/>
        <w:widowControl w:val="0"/>
        <w:kinsoku/>
        <w:wordWrap/>
        <w:overflowPunct/>
        <w:topLinePunct w:val="0"/>
        <w:bidi w:val="0"/>
        <w:adjustRightInd w:val="0"/>
        <w:snapToGrid w:val="0"/>
        <w:spacing w:line="520" w:lineRule="exact"/>
        <w:ind w:firstLine="640" w:firstLineChars="200"/>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四、政策项目实施方案的有效性</w:t>
      </w:r>
      <w:r>
        <w:rPr>
          <w:rFonts w:hint="eastAsia" w:ascii="仿宋_GB2312" w:hAnsi="宋体" w:eastAsia="仿宋_GB2312" w:cs="仿宋_GB2312"/>
          <w:color w:val="000000" w:themeColor="text1"/>
          <w:sz w:val="32"/>
          <w:szCs w:val="32"/>
          <w:highlight w:val="none"/>
          <w:u w:val="none"/>
          <w:lang w:eastAsia="zh-CN"/>
        </w:rPr>
        <w:t>。</w:t>
      </w:r>
      <w:r>
        <w:rPr>
          <w:rFonts w:hint="eastAsia" w:ascii="仿宋_GB2312" w:hAnsi="宋体" w:eastAsia="仿宋_GB2312" w:cs="仿宋_GB2312"/>
          <w:color w:val="000000" w:themeColor="text1"/>
          <w:sz w:val="32"/>
          <w:szCs w:val="32"/>
          <w:highlight w:val="none"/>
          <w:u w:val="none"/>
        </w:rPr>
        <w:t>主要说明项目政策的具体实施方案，包括项目政策决策程序，实施程序，人、财、物等基础条件保障情况，相关管理制度建设情况，以及对不确定因素和风险的控制措施等。</w:t>
      </w:r>
    </w:p>
    <w:p>
      <w:pPr>
        <w:keepNext w:val="0"/>
        <w:keepLines w:val="0"/>
        <w:pageBreakBefore w:val="0"/>
        <w:widowControl w:val="0"/>
        <w:kinsoku/>
        <w:wordWrap/>
        <w:overflowPunct/>
        <w:topLinePunct w:val="0"/>
        <w:bidi w:val="0"/>
        <w:adjustRightInd w:val="0"/>
        <w:snapToGrid w:val="0"/>
        <w:spacing w:line="520" w:lineRule="exact"/>
        <w:ind w:firstLine="640" w:firstLineChars="200"/>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五、政策项目预期绩效的可持续性</w:t>
      </w:r>
      <w:r>
        <w:rPr>
          <w:rFonts w:hint="eastAsia" w:ascii="仿宋_GB2312" w:hAnsi="宋体" w:eastAsia="仿宋_GB2312" w:cs="仿宋_GB2312"/>
          <w:color w:val="000000" w:themeColor="text1"/>
          <w:sz w:val="32"/>
          <w:szCs w:val="32"/>
          <w:highlight w:val="none"/>
          <w:u w:val="none"/>
          <w:lang w:eastAsia="zh-CN"/>
        </w:rPr>
        <w:t>。</w:t>
      </w:r>
      <w:r>
        <w:rPr>
          <w:rFonts w:hint="eastAsia" w:ascii="仿宋_GB2312" w:hAnsi="宋体" w:eastAsia="仿宋_GB2312" w:cs="仿宋_GB2312"/>
          <w:color w:val="000000" w:themeColor="text1"/>
          <w:sz w:val="32"/>
          <w:szCs w:val="32"/>
          <w:highlight w:val="none"/>
          <w:u w:val="none"/>
        </w:rPr>
        <w:t>介绍与项目政策相关的政策、行业环境等方面的可持续性，预期产出及效果的可持续性，组织管理机构、运行机制的可持续性。</w:t>
      </w:r>
    </w:p>
    <w:p>
      <w:pPr>
        <w:keepNext w:val="0"/>
        <w:keepLines w:val="0"/>
        <w:pageBreakBefore w:val="0"/>
        <w:widowControl w:val="0"/>
        <w:kinsoku/>
        <w:wordWrap/>
        <w:overflowPunct/>
        <w:topLinePunct w:val="0"/>
        <w:bidi w:val="0"/>
        <w:adjustRightInd w:val="0"/>
        <w:snapToGrid w:val="0"/>
        <w:spacing w:line="520" w:lineRule="exact"/>
        <w:ind w:firstLine="640" w:firstLineChars="200"/>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六、政策项目预算</w:t>
      </w:r>
      <w:r>
        <w:rPr>
          <w:rFonts w:hint="eastAsia" w:ascii="仿宋_GB2312" w:hAnsi="宋体" w:eastAsia="仿宋_GB2312" w:cs="仿宋_GB2312"/>
          <w:color w:val="000000" w:themeColor="text1"/>
          <w:sz w:val="32"/>
          <w:szCs w:val="32"/>
          <w:highlight w:val="none"/>
          <w:u w:val="none"/>
          <w:lang w:eastAsia="zh-CN"/>
        </w:rPr>
        <w:t>。</w:t>
      </w:r>
      <w:r>
        <w:rPr>
          <w:rFonts w:hint="eastAsia" w:ascii="仿宋_GB2312" w:hAnsi="宋体" w:eastAsia="仿宋_GB2312" w:cs="仿宋_GB2312"/>
          <w:color w:val="000000" w:themeColor="text1"/>
          <w:sz w:val="32"/>
          <w:szCs w:val="32"/>
          <w:highlight w:val="none"/>
          <w:u w:val="none"/>
        </w:rPr>
        <w:t>介绍项目政策的预算构成、预算测算依据和标准、财政支持的范围和方式、财政经费保障渠道和方式等。</w:t>
      </w:r>
    </w:p>
    <w:p>
      <w:pPr>
        <w:keepNext w:val="0"/>
        <w:keepLines w:val="0"/>
        <w:pageBreakBefore w:val="0"/>
        <w:widowControl w:val="0"/>
        <w:kinsoku/>
        <w:wordWrap/>
        <w:overflowPunct/>
        <w:topLinePunct w:val="0"/>
        <w:bidi w:val="0"/>
        <w:adjustRightInd w:val="0"/>
        <w:snapToGrid w:val="0"/>
        <w:spacing w:line="520" w:lineRule="exact"/>
        <w:ind w:firstLine="627" w:firstLineChars="196"/>
        <w:textAlignment w:val="auto"/>
        <w:rPr>
          <w:rFonts w:ascii="仿宋_GB2312" w:hAnsi="宋体" w:eastAsia="仿宋_GB2312" w:cs="Times New Roman"/>
          <w:color w:val="000000" w:themeColor="text1"/>
          <w:sz w:val="28"/>
          <w:szCs w:val="28"/>
          <w:highlight w:val="none"/>
          <w:u w:val="none"/>
        </w:rPr>
      </w:pPr>
      <w:r>
        <w:rPr>
          <w:rFonts w:hint="eastAsia" w:ascii="仿宋_GB2312" w:hAnsi="宋体" w:eastAsia="仿宋_GB2312" w:cs="仿宋_GB2312"/>
          <w:color w:val="000000" w:themeColor="text1"/>
          <w:sz w:val="32"/>
          <w:szCs w:val="32"/>
          <w:highlight w:val="none"/>
          <w:u w:val="none"/>
        </w:rPr>
        <w:t>七、其他</w:t>
      </w:r>
      <w:r>
        <w:rPr>
          <w:rFonts w:hint="eastAsia" w:ascii="仿宋_GB2312" w:hAnsi="宋体" w:eastAsia="仿宋_GB2312" w:cs="仿宋_GB2312"/>
          <w:color w:val="000000" w:themeColor="text1"/>
          <w:sz w:val="32"/>
          <w:szCs w:val="32"/>
          <w:highlight w:val="none"/>
          <w:u w:val="none"/>
          <w:lang w:eastAsia="zh-CN"/>
        </w:rPr>
        <w:t>需要说明的</w:t>
      </w:r>
      <w:r>
        <w:rPr>
          <w:rFonts w:hint="eastAsia" w:ascii="仿宋_GB2312" w:hAnsi="宋体" w:eastAsia="仿宋_GB2312" w:cs="仿宋_GB2312"/>
          <w:color w:val="000000" w:themeColor="text1"/>
          <w:sz w:val="32"/>
          <w:szCs w:val="32"/>
          <w:highlight w:val="none"/>
          <w:u w:val="none"/>
        </w:rPr>
        <w:t>内容。</w:t>
      </w:r>
    </w:p>
    <w:p>
      <w:pPr>
        <w:keepNext w:val="0"/>
        <w:keepLines w:val="0"/>
        <w:pageBreakBefore w:val="0"/>
        <w:widowControl w:val="0"/>
        <w:kinsoku/>
        <w:wordWrap/>
        <w:overflowPunct/>
        <w:topLinePunct w:val="0"/>
        <w:bidi w:val="0"/>
        <w:adjustRightInd w:val="0"/>
        <w:snapToGrid w:val="0"/>
        <w:spacing w:line="520" w:lineRule="exact"/>
        <w:ind w:firstLine="470" w:firstLineChars="196"/>
        <w:textAlignment w:val="auto"/>
        <w:rPr>
          <w:rFonts w:ascii="宋体" w:cs="Times New Roman"/>
          <w:color w:val="000000" w:themeColor="text1"/>
          <w:sz w:val="24"/>
          <w:szCs w:val="24"/>
          <w:highlight w:val="none"/>
          <w:u w:val="none"/>
        </w:rPr>
        <w:sectPr>
          <w:pgSz w:w="11906" w:h="16838"/>
          <w:pgMar w:top="1911" w:right="1474" w:bottom="1882" w:left="1588" w:header="851" w:footer="992" w:gutter="0"/>
          <w:pgNumType w:fmt="numberInDash"/>
          <w:cols w:space="720" w:num="1"/>
          <w:docGrid w:type="lines" w:linePitch="312" w:charSpace="0"/>
        </w:sectPr>
      </w:pPr>
    </w:p>
    <w:p>
      <w:pPr>
        <w:keepNext w:val="0"/>
        <w:keepLines w:val="0"/>
        <w:pageBreakBefore w:val="0"/>
        <w:widowControl w:val="0"/>
        <w:kinsoku/>
        <w:wordWrap/>
        <w:overflowPunct/>
        <w:topLinePunct w:val="0"/>
        <w:bidi w:val="0"/>
        <w:adjustRightInd w:val="0"/>
        <w:snapToGrid w:val="0"/>
        <w:spacing w:line="360" w:lineRule="auto"/>
        <w:textAlignment w:val="auto"/>
        <w:outlineLvl w:val="2"/>
        <w:rPr>
          <w:rFonts w:ascii="宋体" w:cs="Times New Roman"/>
          <w:b/>
          <w:bCs/>
          <w:color w:val="000000" w:themeColor="text1"/>
          <w:kern w:val="0"/>
          <w:sz w:val="36"/>
          <w:szCs w:val="36"/>
          <w:highlight w:val="none"/>
          <w:u w:val="none"/>
        </w:rPr>
      </w:pPr>
      <w:r>
        <w:rPr>
          <w:rFonts w:hint="eastAsia" w:ascii="黑体" w:hAnsi="宋体" w:eastAsia="黑体" w:cs="黑体"/>
          <w:color w:val="000000" w:themeColor="text1"/>
          <w:sz w:val="32"/>
          <w:szCs w:val="32"/>
          <w:highlight w:val="none"/>
          <w:u w:val="none"/>
        </w:rPr>
        <w:t>附件</w:t>
      </w:r>
      <w:r>
        <w:rPr>
          <w:rFonts w:ascii="黑体" w:hAnsi="宋体" w:eastAsia="黑体" w:cs="黑体"/>
          <w:color w:val="000000" w:themeColor="text1"/>
          <w:sz w:val="32"/>
          <w:szCs w:val="32"/>
          <w:highlight w:val="none"/>
          <w:u w:val="none"/>
        </w:rPr>
        <w:t>4</w:t>
      </w:r>
    </w:p>
    <w:tbl>
      <w:tblPr>
        <w:tblStyle w:val="7"/>
        <w:tblW w:w="9204" w:type="dxa"/>
        <w:tblInd w:w="-106" w:type="dxa"/>
        <w:tblLayout w:type="fixed"/>
        <w:tblCellMar>
          <w:top w:w="0" w:type="dxa"/>
          <w:left w:w="108" w:type="dxa"/>
          <w:bottom w:w="0" w:type="dxa"/>
          <w:right w:w="108" w:type="dxa"/>
        </w:tblCellMar>
      </w:tblPr>
      <w:tblGrid>
        <w:gridCol w:w="9204"/>
      </w:tblGrid>
      <w:tr>
        <w:tblPrEx>
          <w:tblCellMar>
            <w:top w:w="0" w:type="dxa"/>
            <w:left w:w="108" w:type="dxa"/>
            <w:bottom w:w="0" w:type="dxa"/>
            <w:right w:w="108" w:type="dxa"/>
          </w:tblCellMar>
        </w:tblPrEx>
        <w:trPr>
          <w:trHeight w:val="90" w:hRule="atLeast"/>
        </w:trPr>
        <w:tc>
          <w:tcPr>
            <w:tcW w:w="9204" w:type="dxa"/>
            <w:vAlign w:val="center"/>
          </w:tcPr>
          <w:p>
            <w:pPr>
              <w:keepNext w:val="0"/>
              <w:keepLines w:val="0"/>
              <w:pageBreakBefore w:val="0"/>
              <w:widowControl w:val="0"/>
              <w:kinsoku/>
              <w:wordWrap/>
              <w:overflowPunct/>
              <w:topLinePunct w:val="0"/>
              <w:bidi w:val="0"/>
              <w:jc w:val="center"/>
              <w:textAlignment w:val="auto"/>
              <w:rPr>
                <w:rFonts w:ascii="宋体" w:cs="宋体"/>
                <w:b/>
                <w:bCs/>
                <w:color w:val="000000" w:themeColor="text1"/>
                <w:kern w:val="0"/>
                <w:sz w:val="36"/>
                <w:szCs w:val="36"/>
                <w:highlight w:val="none"/>
                <w:u w:val="none"/>
              </w:rPr>
            </w:pPr>
            <w:r>
              <w:rPr>
                <w:rFonts w:hint="eastAsia" w:ascii="宋体" w:hAnsi="宋体" w:cs="宋体"/>
                <w:b/>
                <w:bCs/>
                <w:color w:val="000000" w:themeColor="text1"/>
                <w:kern w:val="0"/>
                <w:sz w:val="36"/>
                <w:szCs w:val="36"/>
                <w:highlight w:val="none"/>
                <w:u w:val="none"/>
              </w:rPr>
              <w:t>事前绩效评估</w:t>
            </w:r>
            <w:r>
              <w:rPr>
                <w:rFonts w:hint="eastAsia" w:ascii="宋体" w:hAnsi="宋体" w:cs="宋体"/>
                <w:b/>
                <w:bCs/>
                <w:color w:val="000000" w:themeColor="text1"/>
                <w:kern w:val="0"/>
                <w:sz w:val="36"/>
                <w:szCs w:val="36"/>
                <w:highlight w:val="none"/>
                <w:u w:val="none"/>
                <w:lang w:eastAsia="zh-CN"/>
              </w:rPr>
              <w:t>政策项目</w:t>
            </w:r>
            <w:r>
              <w:rPr>
                <w:rFonts w:hint="eastAsia" w:ascii="宋体" w:hAnsi="宋体" w:cs="宋体"/>
                <w:b/>
                <w:bCs/>
                <w:color w:val="000000" w:themeColor="text1"/>
                <w:kern w:val="0"/>
                <w:sz w:val="36"/>
                <w:szCs w:val="36"/>
                <w:highlight w:val="none"/>
                <w:u w:val="none"/>
              </w:rPr>
              <w:t>绩效目标申报表</w:t>
            </w:r>
          </w:p>
        </w:tc>
      </w:tr>
      <w:tr>
        <w:tblPrEx>
          <w:tblCellMar>
            <w:top w:w="0" w:type="dxa"/>
            <w:left w:w="108" w:type="dxa"/>
            <w:bottom w:w="0" w:type="dxa"/>
            <w:right w:w="108" w:type="dxa"/>
          </w:tblCellMar>
        </w:tblPrEx>
        <w:trPr>
          <w:trHeight w:val="405" w:hRule="atLeast"/>
        </w:trPr>
        <w:tc>
          <w:tcPr>
            <w:tcW w:w="9204" w:type="dxa"/>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32"/>
                <w:szCs w:val="32"/>
                <w:highlight w:val="none"/>
                <w:u w:val="none"/>
              </w:rPr>
            </w:pPr>
            <w:r>
              <w:rPr>
                <w:rFonts w:hint="eastAsia" w:ascii="宋体" w:hAnsi="宋体" w:cs="宋体"/>
                <w:color w:val="000000" w:themeColor="text1"/>
                <w:kern w:val="0"/>
                <w:sz w:val="28"/>
                <w:szCs w:val="28"/>
                <w:highlight w:val="none"/>
                <w:u w:val="none"/>
              </w:rPr>
              <w:t>（</w:t>
            </w:r>
            <w:r>
              <w:rPr>
                <w:rFonts w:hint="eastAsia" w:ascii="宋体" w:hAnsi="宋体" w:cs="宋体"/>
                <w:color w:val="000000" w:themeColor="text1"/>
                <w:kern w:val="0"/>
                <w:sz w:val="28"/>
                <w:szCs w:val="28"/>
                <w:highlight w:val="none"/>
                <w:u w:val="none"/>
                <w:lang w:val="en-US" w:eastAsia="zh-CN"/>
              </w:rPr>
              <w:t xml:space="preserve">  </w:t>
            </w:r>
            <w:r>
              <w:rPr>
                <w:rFonts w:hint="eastAsia" w:ascii="宋体" w:hAnsi="宋体" w:cs="宋体"/>
                <w:color w:val="000000" w:themeColor="text1"/>
                <w:kern w:val="0"/>
                <w:sz w:val="28"/>
                <w:szCs w:val="28"/>
                <w:highlight w:val="none"/>
                <w:u w:val="none"/>
              </w:rPr>
              <w:t>年度）</w:t>
            </w:r>
          </w:p>
        </w:tc>
      </w:tr>
      <w:tr>
        <w:tblPrEx>
          <w:tblCellMar>
            <w:top w:w="0" w:type="dxa"/>
            <w:left w:w="108" w:type="dxa"/>
            <w:bottom w:w="0" w:type="dxa"/>
            <w:right w:w="108" w:type="dxa"/>
          </w:tblCellMar>
        </w:tblPrEx>
        <w:trPr>
          <w:trHeight w:val="2825" w:hRule="atLeast"/>
        </w:trPr>
        <w:tc>
          <w:tcPr>
            <w:tcW w:w="9204" w:type="dxa"/>
            <w:tcBorders>
              <w:bottom w:val="single" w:color="auto" w:sz="4" w:space="0"/>
            </w:tcBorders>
            <w:vAlign w:val="center"/>
          </w:tcPr>
          <w:tbl>
            <w:tblPr>
              <w:tblStyle w:val="7"/>
              <w:tblW w:w="8939" w:type="dxa"/>
              <w:tblInd w:w="3" w:type="dxa"/>
              <w:tblLayout w:type="fixed"/>
              <w:tblCellMar>
                <w:top w:w="0" w:type="dxa"/>
                <w:left w:w="108" w:type="dxa"/>
                <w:bottom w:w="0" w:type="dxa"/>
                <w:right w:w="108" w:type="dxa"/>
              </w:tblCellMar>
            </w:tblPr>
            <w:tblGrid>
              <w:gridCol w:w="575"/>
              <w:gridCol w:w="698"/>
              <w:gridCol w:w="1254"/>
              <w:gridCol w:w="1254"/>
              <w:gridCol w:w="1115"/>
              <w:gridCol w:w="1254"/>
              <w:gridCol w:w="1115"/>
              <w:gridCol w:w="279"/>
              <w:gridCol w:w="1395"/>
            </w:tblGrid>
            <w:tr>
              <w:tblPrEx>
                <w:tblCellMar>
                  <w:top w:w="0" w:type="dxa"/>
                  <w:left w:w="108" w:type="dxa"/>
                  <w:bottom w:w="0" w:type="dxa"/>
                  <w:right w:w="108" w:type="dxa"/>
                </w:tblCellMar>
              </w:tblPrEx>
              <w:trPr>
                <w:trHeight w:val="516" w:hRule="atLeast"/>
              </w:trPr>
              <w:tc>
                <w:tcPr>
                  <w:tcW w:w="1273" w:type="dxa"/>
                  <w:gridSpan w:val="2"/>
                  <w:tcBorders>
                    <w:top w:val="single" w:color="auto" w:sz="4" w:space="0"/>
                    <w:left w:val="single" w:color="auto" w:sz="4" w:space="0"/>
                    <w:bottom w:val="single" w:color="auto" w:sz="4" w:space="0"/>
                    <w:right w:val="nil"/>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项目名称</w:t>
                  </w:r>
                </w:p>
              </w:tc>
              <w:tc>
                <w:tcPr>
                  <w:tcW w:w="766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1273" w:type="dxa"/>
                  <w:gridSpan w:val="2"/>
                  <w:tcBorders>
                    <w:top w:val="single" w:color="auto" w:sz="4" w:space="0"/>
                    <w:left w:val="single" w:color="auto" w:sz="4" w:space="0"/>
                    <w:bottom w:val="single" w:color="auto" w:sz="4" w:space="0"/>
                    <w:right w:val="nil"/>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主管部门</w:t>
                  </w:r>
                </w:p>
              </w:tc>
              <w:tc>
                <w:tcPr>
                  <w:tcW w:w="36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2369"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单位名称</w:t>
                  </w:r>
                </w:p>
              </w:tc>
              <w:tc>
                <w:tcPr>
                  <w:tcW w:w="167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1273" w:type="dxa"/>
                  <w:gridSpan w:val="2"/>
                  <w:vMerge w:val="restart"/>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项目资金</w:t>
                  </w:r>
                  <w:r>
                    <w:rPr>
                      <w:rFonts w:ascii="宋体" w:cs="Times New Roman"/>
                      <w:color w:val="000000" w:themeColor="text1"/>
                      <w:kern w:val="0"/>
                      <w:sz w:val="24"/>
                      <w:szCs w:val="24"/>
                      <w:highlight w:val="none"/>
                      <w:u w:val="none"/>
                    </w:rPr>
                    <w:br w:type="textWrapping"/>
                  </w:r>
                  <w:r>
                    <w:rPr>
                      <w:rFonts w:hint="eastAsia" w:ascii="宋体" w:hAnsi="宋体" w:cs="宋体"/>
                      <w:color w:val="000000" w:themeColor="text1"/>
                      <w:kern w:val="0"/>
                      <w:sz w:val="24"/>
                      <w:szCs w:val="24"/>
                      <w:highlight w:val="none"/>
                      <w:u w:val="none"/>
                    </w:rPr>
                    <w:t>（万元）</w:t>
                  </w:r>
                </w:p>
              </w:tc>
              <w:tc>
                <w:tcPr>
                  <w:tcW w:w="2508"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实施期资金总额</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2369" w:type="dxa"/>
                  <w:gridSpan w:val="2"/>
                  <w:tcBorders>
                    <w:top w:val="single" w:color="auto" w:sz="4" w:space="0"/>
                    <w:left w:val="nil"/>
                    <w:bottom w:val="nil"/>
                    <w:right w:val="nil"/>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年度资金总额</w:t>
                  </w:r>
                </w:p>
              </w:tc>
              <w:tc>
                <w:tcPr>
                  <w:tcW w:w="1674" w:type="dxa"/>
                  <w:gridSpan w:val="2"/>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val="0"/>
                    <w:kinsoku/>
                    <w:wordWrap/>
                    <w:overflowPunct/>
                    <w:topLinePunct w:val="0"/>
                    <w:bidi w:val="0"/>
                    <w:jc w:val="righ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1273" w:type="dxa"/>
                  <w:gridSpan w:val="2"/>
                  <w:vMerge w:val="continue"/>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2508"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其中：财政</w:t>
                  </w:r>
                  <w:r>
                    <w:rPr>
                      <w:rFonts w:hint="eastAsia" w:ascii="宋体" w:hAnsi="宋体" w:cs="宋体"/>
                      <w:color w:val="000000" w:themeColor="text1"/>
                      <w:kern w:val="0"/>
                      <w:sz w:val="24"/>
                      <w:szCs w:val="24"/>
                      <w:highlight w:val="none"/>
                      <w:u w:val="none"/>
                      <w:lang w:eastAsia="zh-CN"/>
                    </w:rPr>
                    <w:t>性资金</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2369" w:type="dxa"/>
                  <w:gridSpan w:val="2"/>
                  <w:tcBorders>
                    <w:top w:val="single" w:color="auto" w:sz="4" w:space="0"/>
                    <w:left w:val="nil"/>
                    <w:bottom w:val="nil"/>
                    <w:right w:val="nil"/>
                  </w:tcBorders>
                  <w:vAlign w:val="center"/>
                </w:tcPr>
                <w:p>
                  <w:pPr>
                    <w:keepNext w:val="0"/>
                    <w:keepLines w:val="0"/>
                    <w:pageBreakBefore w:val="0"/>
                    <w:widowControl w:val="0"/>
                    <w:kinsoku/>
                    <w:wordWrap/>
                    <w:overflowPunct/>
                    <w:topLinePunct w:val="0"/>
                    <w:bidi w:val="0"/>
                    <w:jc w:val="left"/>
                    <w:textAlignment w:val="auto"/>
                    <w:rPr>
                      <w:rFonts w:hint="eastAsia" w:ascii="宋体" w:eastAsia="宋体" w:cs="Times New Roman"/>
                      <w:color w:val="000000" w:themeColor="text1"/>
                      <w:kern w:val="0"/>
                      <w:sz w:val="24"/>
                      <w:szCs w:val="24"/>
                      <w:highlight w:val="none"/>
                      <w:u w:val="none"/>
                      <w:lang w:eastAsia="zh-CN"/>
                    </w:rPr>
                  </w:pPr>
                  <w:r>
                    <w:rPr>
                      <w:rFonts w:hint="eastAsia" w:ascii="宋体" w:hAnsi="宋体" w:cs="宋体"/>
                      <w:color w:val="000000" w:themeColor="text1"/>
                      <w:kern w:val="0"/>
                      <w:sz w:val="24"/>
                      <w:szCs w:val="24"/>
                      <w:highlight w:val="none"/>
                      <w:u w:val="none"/>
                    </w:rPr>
                    <w:t>其中：财政</w:t>
                  </w:r>
                  <w:r>
                    <w:rPr>
                      <w:rFonts w:hint="eastAsia" w:ascii="宋体" w:hAnsi="宋体" w:cs="宋体"/>
                      <w:color w:val="000000" w:themeColor="text1"/>
                      <w:kern w:val="0"/>
                      <w:sz w:val="24"/>
                      <w:szCs w:val="24"/>
                      <w:highlight w:val="none"/>
                      <w:u w:val="none"/>
                      <w:lang w:eastAsia="zh-CN"/>
                    </w:rPr>
                    <w:t>性资金</w:t>
                  </w:r>
                </w:p>
              </w:tc>
              <w:tc>
                <w:tcPr>
                  <w:tcW w:w="1674" w:type="dxa"/>
                  <w:gridSpan w:val="2"/>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val="0"/>
                    <w:kinsoku/>
                    <w:wordWrap/>
                    <w:overflowPunct/>
                    <w:topLinePunct w:val="0"/>
                    <w:bidi w:val="0"/>
                    <w:jc w:val="righ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1273" w:type="dxa"/>
                  <w:gridSpan w:val="2"/>
                  <w:vMerge w:val="continue"/>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2508"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lang w:eastAsia="zh-CN"/>
                    </w:rPr>
                    <w:t>　　　</w:t>
                  </w:r>
                  <w:r>
                    <w:rPr>
                      <w:rFonts w:hint="eastAsia" w:ascii="宋体" w:hAnsi="宋体" w:cs="宋体"/>
                      <w:color w:val="000000" w:themeColor="text1"/>
                      <w:kern w:val="0"/>
                      <w:sz w:val="24"/>
                      <w:szCs w:val="24"/>
                      <w:highlight w:val="none"/>
                      <w:u w:val="none"/>
                    </w:rPr>
                    <w:t>其他资金</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2369" w:type="dxa"/>
                  <w:gridSpan w:val="2"/>
                  <w:tcBorders>
                    <w:top w:val="single" w:color="auto" w:sz="4" w:space="0"/>
                    <w:left w:val="nil"/>
                    <w:bottom w:val="nil"/>
                    <w:right w:val="nil"/>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其他资金</w:t>
                  </w:r>
                </w:p>
              </w:tc>
              <w:tc>
                <w:tcPr>
                  <w:tcW w:w="1674" w:type="dxa"/>
                  <w:gridSpan w:val="2"/>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val="0"/>
                    <w:kinsoku/>
                    <w:wordWrap/>
                    <w:overflowPunct/>
                    <w:topLinePunct w:val="0"/>
                    <w:bidi w:val="0"/>
                    <w:jc w:val="righ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绩</w:t>
                  </w:r>
                  <w:r>
                    <w:rPr>
                      <w:rFonts w:ascii="宋体" w:cs="Times New Roman"/>
                      <w:color w:val="000000" w:themeColor="text1"/>
                      <w:kern w:val="0"/>
                      <w:sz w:val="24"/>
                      <w:szCs w:val="24"/>
                      <w:highlight w:val="none"/>
                      <w:u w:val="none"/>
                    </w:rPr>
                    <w:br w:type="textWrapping"/>
                  </w:r>
                  <w:r>
                    <w:rPr>
                      <w:rFonts w:hint="eastAsia" w:ascii="宋体" w:hAnsi="宋体" w:cs="宋体"/>
                      <w:color w:val="000000" w:themeColor="text1"/>
                      <w:kern w:val="0"/>
                      <w:sz w:val="24"/>
                      <w:szCs w:val="24"/>
                      <w:highlight w:val="none"/>
                      <w:u w:val="none"/>
                    </w:rPr>
                    <w:t>效</w:t>
                  </w:r>
                  <w:r>
                    <w:rPr>
                      <w:rFonts w:ascii="宋体" w:cs="Times New Roman"/>
                      <w:color w:val="000000" w:themeColor="text1"/>
                      <w:kern w:val="0"/>
                      <w:sz w:val="24"/>
                      <w:szCs w:val="24"/>
                      <w:highlight w:val="none"/>
                      <w:u w:val="none"/>
                    </w:rPr>
                    <w:br w:type="textWrapping"/>
                  </w:r>
                  <w:r>
                    <w:rPr>
                      <w:rFonts w:hint="eastAsia" w:ascii="宋体" w:hAnsi="宋体" w:cs="宋体"/>
                      <w:color w:val="000000" w:themeColor="text1"/>
                      <w:kern w:val="0"/>
                      <w:sz w:val="24"/>
                      <w:szCs w:val="24"/>
                      <w:highlight w:val="none"/>
                      <w:u w:val="none"/>
                    </w:rPr>
                    <w:t>目</w:t>
                  </w:r>
                  <w:r>
                    <w:rPr>
                      <w:rFonts w:ascii="宋体" w:cs="Times New Roman"/>
                      <w:color w:val="000000" w:themeColor="text1"/>
                      <w:kern w:val="0"/>
                      <w:sz w:val="24"/>
                      <w:szCs w:val="24"/>
                      <w:highlight w:val="none"/>
                      <w:u w:val="none"/>
                    </w:rPr>
                    <w:br w:type="textWrapping"/>
                  </w:r>
                  <w:r>
                    <w:rPr>
                      <w:rFonts w:hint="eastAsia" w:ascii="宋体" w:hAnsi="宋体" w:cs="宋体"/>
                      <w:color w:val="000000" w:themeColor="text1"/>
                      <w:kern w:val="0"/>
                      <w:sz w:val="24"/>
                      <w:szCs w:val="24"/>
                      <w:highlight w:val="none"/>
                      <w:u w:val="none"/>
                    </w:rPr>
                    <w:t>标</w:t>
                  </w:r>
                </w:p>
              </w:tc>
              <w:tc>
                <w:tcPr>
                  <w:tcW w:w="4321"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实施期目标</w:t>
                  </w:r>
                </w:p>
              </w:tc>
              <w:tc>
                <w:tcPr>
                  <w:tcW w:w="4043"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年度目标</w:t>
                  </w:r>
                </w:p>
              </w:tc>
            </w:tr>
            <w:tr>
              <w:tblPrEx>
                <w:tblCellMar>
                  <w:top w:w="0" w:type="dxa"/>
                  <w:left w:w="108" w:type="dxa"/>
                  <w:bottom w:w="0" w:type="dxa"/>
                  <w:right w:w="108" w:type="dxa"/>
                </w:tblCellMar>
              </w:tblPrEx>
              <w:trPr>
                <w:trHeight w:val="1783" w:hRule="atLeast"/>
              </w:trPr>
              <w:tc>
                <w:tcPr>
                  <w:tcW w:w="57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4321" w:type="dxa"/>
                  <w:gridSpan w:val="4"/>
                  <w:tcBorders>
                    <w:top w:val="single" w:color="auto" w:sz="4" w:space="0"/>
                    <w:left w:val="nil"/>
                    <w:bottom w:val="single" w:color="auto" w:sz="4" w:space="0"/>
                    <w:right w:val="single" w:color="auto" w:sz="4" w:space="0"/>
                  </w:tcBorders>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cs="Times New Roman"/>
                      <w:color w:val="000000" w:themeColor="text1"/>
                      <w:kern w:val="0"/>
                      <w:sz w:val="24"/>
                      <w:szCs w:val="24"/>
                      <w:highlight w:val="none"/>
                      <w:u w:val="none"/>
                    </w:rPr>
                    <w:br w:type="textWrapping"/>
                  </w: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目标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r>
                    <w:rPr>
                      <w:rFonts w:ascii="宋体" w:cs="Times New Roman"/>
                      <w:color w:val="000000" w:themeColor="text1"/>
                      <w:kern w:val="0"/>
                      <w:sz w:val="24"/>
                      <w:szCs w:val="24"/>
                      <w:highlight w:val="none"/>
                      <w:u w:val="none"/>
                    </w:rPr>
                    <w:br w:type="textWrapping"/>
                  </w: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目标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r>
                    <w:rPr>
                      <w:rFonts w:ascii="宋体" w:cs="Times New Roman"/>
                      <w:color w:val="000000" w:themeColor="text1"/>
                      <w:kern w:val="0"/>
                      <w:sz w:val="24"/>
                      <w:szCs w:val="24"/>
                      <w:highlight w:val="none"/>
                      <w:u w:val="none"/>
                    </w:rPr>
                    <w:br w:type="textWrapping"/>
                  </w: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目标</w:t>
                  </w:r>
                  <w:r>
                    <w:rPr>
                      <w:rFonts w:ascii="宋体" w:hAnsi="宋体" w:cs="宋体"/>
                      <w:color w:val="000000" w:themeColor="text1"/>
                      <w:kern w:val="0"/>
                      <w:sz w:val="24"/>
                      <w:szCs w:val="24"/>
                      <w:highlight w:val="none"/>
                      <w:u w:val="none"/>
                    </w:rPr>
                    <w:t>3</w:t>
                  </w:r>
                  <w:r>
                    <w:rPr>
                      <w:rFonts w:hint="eastAsia" w:ascii="宋体" w:hAnsi="宋体" w:cs="宋体"/>
                      <w:color w:val="000000" w:themeColor="text1"/>
                      <w:kern w:val="0"/>
                      <w:sz w:val="24"/>
                      <w:szCs w:val="24"/>
                      <w:highlight w:val="none"/>
                      <w:u w:val="none"/>
                    </w:rPr>
                    <w:t>：</w:t>
                  </w:r>
                  <w:r>
                    <w:rPr>
                      <w:rFonts w:ascii="宋体" w:cs="Times New Roman"/>
                      <w:color w:val="000000" w:themeColor="text1"/>
                      <w:kern w:val="0"/>
                      <w:sz w:val="24"/>
                      <w:szCs w:val="24"/>
                      <w:highlight w:val="none"/>
                      <w:u w:val="none"/>
                    </w:rPr>
                    <w:br w:type="textWrapping"/>
                  </w: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4043" w:type="dxa"/>
                  <w:gridSpan w:val="4"/>
                  <w:tcBorders>
                    <w:top w:val="single" w:color="auto" w:sz="4" w:space="0"/>
                    <w:left w:val="nil"/>
                    <w:bottom w:val="single" w:color="auto" w:sz="4" w:space="0"/>
                    <w:right w:val="single" w:color="auto" w:sz="4" w:space="0"/>
                  </w:tcBorders>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cs="Times New Roman"/>
                      <w:color w:val="000000" w:themeColor="text1"/>
                      <w:kern w:val="0"/>
                      <w:sz w:val="24"/>
                      <w:szCs w:val="24"/>
                      <w:highlight w:val="none"/>
                      <w:u w:val="none"/>
                    </w:rPr>
                    <w:br w:type="textWrapping"/>
                  </w: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目标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r>
                    <w:rPr>
                      <w:rFonts w:ascii="宋体" w:cs="Times New Roman"/>
                      <w:color w:val="000000" w:themeColor="text1"/>
                      <w:kern w:val="0"/>
                      <w:sz w:val="24"/>
                      <w:szCs w:val="24"/>
                      <w:highlight w:val="none"/>
                      <w:u w:val="none"/>
                    </w:rPr>
                    <w:br w:type="textWrapping"/>
                  </w: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目标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r>
                    <w:rPr>
                      <w:rFonts w:ascii="宋体" w:cs="Times New Roman"/>
                      <w:color w:val="000000" w:themeColor="text1"/>
                      <w:kern w:val="0"/>
                      <w:sz w:val="24"/>
                      <w:szCs w:val="24"/>
                      <w:highlight w:val="none"/>
                      <w:u w:val="none"/>
                    </w:rPr>
                    <w:br w:type="textWrapping"/>
                  </w: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目标</w:t>
                  </w:r>
                  <w:r>
                    <w:rPr>
                      <w:rFonts w:ascii="宋体" w:hAnsi="宋体" w:cs="宋体"/>
                      <w:color w:val="000000" w:themeColor="text1"/>
                      <w:kern w:val="0"/>
                      <w:sz w:val="24"/>
                      <w:szCs w:val="24"/>
                      <w:highlight w:val="none"/>
                      <w:u w:val="none"/>
                    </w:rPr>
                    <w:t>3</w:t>
                  </w:r>
                  <w:r>
                    <w:rPr>
                      <w:rFonts w:hint="eastAsia" w:ascii="宋体" w:hAnsi="宋体" w:cs="宋体"/>
                      <w:color w:val="000000" w:themeColor="text1"/>
                      <w:kern w:val="0"/>
                      <w:sz w:val="24"/>
                      <w:szCs w:val="24"/>
                      <w:highlight w:val="none"/>
                      <w:u w:val="none"/>
                    </w:rPr>
                    <w:t>：</w:t>
                  </w:r>
                  <w:r>
                    <w:rPr>
                      <w:rFonts w:ascii="宋体" w:cs="Times New Roman"/>
                      <w:color w:val="000000" w:themeColor="text1"/>
                      <w:kern w:val="0"/>
                      <w:sz w:val="24"/>
                      <w:szCs w:val="24"/>
                      <w:highlight w:val="none"/>
                      <w:u w:val="none"/>
                    </w:rPr>
                    <w:br w:type="textWrapping"/>
                  </w: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r>
            <w:tr>
              <w:tblPrEx>
                <w:tblCellMar>
                  <w:top w:w="0" w:type="dxa"/>
                  <w:left w:w="108" w:type="dxa"/>
                  <w:bottom w:w="0" w:type="dxa"/>
                  <w:right w:w="108" w:type="dxa"/>
                </w:tblCellMar>
              </w:tblPrEx>
              <w:trPr>
                <w:trHeight w:val="726" w:hRule="atLeast"/>
              </w:trPr>
              <w:tc>
                <w:tcPr>
                  <w:tcW w:w="575"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绩</w:t>
                  </w:r>
                  <w:r>
                    <w:rPr>
                      <w:rFonts w:ascii="宋体" w:cs="Times New Roman"/>
                      <w:color w:val="000000" w:themeColor="text1"/>
                      <w:kern w:val="0"/>
                      <w:sz w:val="24"/>
                      <w:szCs w:val="24"/>
                      <w:highlight w:val="none"/>
                      <w:u w:val="none"/>
                    </w:rPr>
                    <w:br w:type="textWrapping"/>
                  </w:r>
                  <w:r>
                    <w:rPr>
                      <w:rFonts w:hint="eastAsia" w:ascii="宋体" w:hAnsi="宋体" w:cs="宋体"/>
                      <w:color w:val="000000" w:themeColor="text1"/>
                      <w:kern w:val="0"/>
                      <w:sz w:val="24"/>
                      <w:szCs w:val="24"/>
                      <w:highlight w:val="none"/>
                      <w:u w:val="none"/>
                    </w:rPr>
                    <w:t>效</w:t>
                  </w:r>
                  <w:r>
                    <w:rPr>
                      <w:rFonts w:ascii="宋体" w:cs="Times New Roman"/>
                      <w:color w:val="000000" w:themeColor="text1"/>
                      <w:kern w:val="0"/>
                      <w:sz w:val="24"/>
                      <w:szCs w:val="24"/>
                      <w:highlight w:val="none"/>
                      <w:u w:val="none"/>
                    </w:rPr>
                    <w:br w:type="textWrapping"/>
                  </w:r>
                  <w:r>
                    <w:rPr>
                      <w:rFonts w:hint="eastAsia" w:ascii="宋体" w:hAnsi="宋体" w:cs="宋体"/>
                      <w:color w:val="000000" w:themeColor="text1"/>
                      <w:kern w:val="0"/>
                      <w:sz w:val="24"/>
                      <w:szCs w:val="24"/>
                      <w:highlight w:val="none"/>
                      <w:u w:val="none"/>
                    </w:rPr>
                    <w:t>指</w:t>
                  </w:r>
                  <w:r>
                    <w:rPr>
                      <w:rFonts w:ascii="宋体" w:cs="Times New Roman"/>
                      <w:color w:val="000000" w:themeColor="text1"/>
                      <w:kern w:val="0"/>
                      <w:sz w:val="24"/>
                      <w:szCs w:val="24"/>
                      <w:highlight w:val="none"/>
                      <w:u w:val="none"/>
                    </w:rPr>
                    <w:br w:type="textWrapping"/>
                  </w:r>
                  <w:r>
                    <w:rPr>
                      <w:rFonts w:hint="eastAsia" w:ascii="宋体" w:hAnsi="宋体" w:cs="宋体"/>
                      <w:color w:val="000000" w:themeColor="text1"/>
                      <w:kern w:val="0"/>
                      <w:sz w:val="24"/>
                      <w:szCs w:val="24"/>
                      <w:highlight w:val="none"/>
                      <w:u w:val="none"/>
                    </w:rPr>
                    <w:t>标</w:t>
                  </w:r>
                </w:p>
              </w:tc>
              <w:tc>
                <w:tcPr>
                  <w:tcW w:w="698" w:type="dxa"/>
                  <w:tcBorders>
                    <w:top w:val="nil"/>
                    <w:left w:val="nil"/>
                    <w:bottom w:val="nil"/>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0"/>
                      <w:szCs w:val="20"/>
                      <w:highlight w:val="none"/>
                      <w:u w:val="none"/>
                    </w:rPr>
                  </w:pPr>
                  <w:r>
                    <w:rPr>
                      <w:rFonts w:hint="eastAsia" w:ascii="宋体" w:hAnsi="宋体" w:cs="宋体"/>
                      <w:color w:val="000000" w:themeColor="text1"/>
                      <w:kern w:val="0"/>
                      <w:sz w:val="24"/>
                      <w:szCs w:val="24"/>
                      <w:highlight w:val="none"/>
                      <w:u w:val="none"/>
                    </w:rPr>
                    <w:t>一级</w:t>
                  </w:r>
                  <w:r>
                    <w:rPr>
                      <w:rFonts w:ascii="宋体" w:cs="Times New Roman"/>
                      <w:color w:val="000000" w:themeColor="text1"/>
                      <w:kern w:val="0"/>
                      <w:sz w:val="24"/>
                      <w:szCs w:val="24"/>
                      <w:highlight w:val="none"/>
                      <w:u w:val="none"/>
                    </w:rPr>
                    <w:br w:type="textWrapping"/>
                  </w:r>
                  <w:r>
                    <w:rPr>
                      <w:rFonts w:hint="eastAsia" w:ascii="宋体" w:hAnsi="宋体" w:cs="宋体"/>
                      <w:color w:val="000000" w:themeColor="text1"/>
                      <w:kern w:val="0"/>
                      <w:sz w:val="24"/>
                      <w:szCs w:val="24"/>
                      <w:highlight w:val="none"/>
                      <w:u w:val="none"/>
                    </w:rPr>
                    <w:t>指标</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二级指标</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三级指标</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指标值</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二级指标</w:t>
                  </w: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三级指标</w:t>
                  </w:r>
                </w:p>
              </w:tc>
              <w:tc>
                <w:tcPr>
                  <w:tcW w:w="13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指标值</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产</w:t>
                  </w:r>
                  <w:r>
                    <w:rPr>
                      <w:rFonts w:ascii="宋体" w:cs="Times New Roman"/>
                      <w:color w:val="000000" w:themeColor="text1"/>
                      <w:kern w:val="0"/>
                      <w:sz w:val="24"/>
                      <w:szCs w:val="24"/>
                      <w:highlight w:val="none"/>
                      <w:u w:val="none"/>
                    </w:rPr>
                    <w:br w:type="textWrapping"/>
                  </w:r>
                  <w:r>
                    <w:rPr>
                      <w:rFonts w:hint="eastAsia" w:ascii="宋体" w:hAnsi="宋体" w:cs="宋体"/>
                      <w:color w:val="000000" w:themeColor="text1"/>
                      <w:kern w:val="0"/>
                      <w:sz w:val="24"/>
                      <w:szCs w:val="24"/>
                      <w:highlight w:val="none"/>
                      <w:u w:val="none"/>
                    </w:rPr>
                    <w:t>出</w:t>
                  </w:r>
                  <w:r>
                    <w:rPr>
                      <w:rFonts w:ascii="宋体" w:cs="Times New Roman"/>
                      <w:color w:val="000000" w:themeColor="text1"/>
                      <w:kern w:val="0"/>
                      <w:sz w:val="24"/>
                      <w:szCs w:val="24"/>
                      <w:highlight w:val="none"/>
                      <w:u w:val="none"/>
                    </w:rPr>
                    <w:br w:type="textWrapping"/>
                  </w:r>
                  <w:r>
                    <w:rPr>
                      <w:rFonts w:hint="eastAsia" w:ascii="宋体" w:hAnsi="宋体" w:cs="宋体"/>
                      <w:color w:val="000000" w:themeColor="text1"/>
                      <w:kern w:val="0"/>
                      <w:sz w:val="24"/>
                      <w:szCs w:val="24"/>
                      <w:highlight w:val="none"/>
                      <w:u w:val="none"/>
                    </w:rPr>
                    <w:t>指</w:t>
                  </w:r>
                  <w:r>
                    <w:rPr>
                      <w:rFonts w:ascii="宋体" w:cs="Times New Roman"/>
                      <w:color w:val="000000" w:themeColor="text1"/>
                      <w:kern w:val="0"/>
                      <w:sz w:val="24"/>
                      <w:szCs w:val="24"/>
                      <w:highlight w:val="none"/>
                      <w:u w:val="none"/>
                    </w:rPr>
                    <w:br w:type="textWrapping"/>
                  </w:r>
                  <w:r>
                    <w:rPr>
                      <w:rFonts w:hint="eastAsia" w:ascii="宋体" w:hAnsi="宋体" w:cs="宋体"/>
                      <w:color w:val="000000" w:themeColor="text1"/>
                      <w:kern w:val="0"/>
                      <w:sz w:val="24"/>
                      <w:szCs w:val="24"/>
                      <w:highlight w:val="none"/>
                      <w:u w:val="none"/>
                    </w:rPr>
                    <w:t>标</w:t>
                  </w: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数量指标</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数量指标</w:t>
                  </w: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3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3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3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质量指标</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质量指标</w:t>
                  </w: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3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3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3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时效指标</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时效指标</w:t>
                  </w: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39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39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39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成本指标</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成本指标</w:t>
                  </w: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w:t>
                  </w: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603"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效</w:t>
                  </w:r>
                  <w:r>
                    <w:rPr>
                      <w:rFonts w:ascii="宋体" w:cs="Times New Roman"/>
                      <w:color w:val="000000" w:themeColor="text1"/>
                      <w:kern w:val="0"/>
                      <w:sz w:val="24"/>
                      <w:szCs w:val="24"/>
                      <w:highlight w:val="none"/>
                      <w:u w:val="none"/>
                    </w:rPr>
                    <w:br w:type="textWrapping"/>
                  </w:r>
                  <w:r>
                    <w:rPr>
                      <w:rFonts w:hint="eastAsia" w:ascii="宋体" w:hAnsi="宋体" w:cs="宋体"/>
                      <w:color w:val="000000" w:themeColor="text1"/>
                      <w:kern w:val="0"/>
                      <w:sz w:val="24"/>
                      <w:szCs w:val="24"/>
                      <w:highlight w:val="none"/>
                      <w:u w:val="none"/>
                    </w:rPr>
                    <w:t>益</w:t>
                  </w:r>
                  <w:r>
                    <w:rPr>
                      <w:rFonts w:ascii="宋体" w:cs="Times New Roman"/>
                      <w:color w:val="000000" w:themeColor="text1"/>
                      <w:kern w:val="0"/>
                      <w:sz w:val="24"/>
                      <w:szCs w:val="24"/>
                      <w:highlight w:val="none"/>
                      <w:u w:val="none"/>
                    </w:rPr>
                    <w:br w:type="textWrapping"/>
                  </w:r>
                  <w:r>
                    <w:rPr>
                      <w:rFonts w:hint="eastAsia" w:ascii="宋体" w:hAnsi="宋体" w:cs="宋体"/>
                      <w:color w:val="000000" w:themeColor="text1"/>
                      <w:kern w:val="0"/>
                      <w:sz w:val="24"/>
                      <w:szCs w:val="24"/>
                      <w:highlight w:val="none"/>
                      <w:u w:val="none"/>
                    </w:rPr>
                    <w:t>指</w:t>
                  </w:r>
                  <w:r>
                    <w:rPr>
                      <w:rFonts w:ascii="宋体" w:cs="Times New Roman"/>
                      <w:color w:val="000000" w:themeColor="text1"/>
                      <w:kern w:val="0"/>
                      <w:sz w:val="24"/>
                      <w:szCs w:val="24"/>
                      <w:highlight w:val="none"/>
                      <w:u w:val="none"/>
                    </w:rPr>
                    <w:br w:type="textWrapping"/>
                  </w:r>
                  <w:r>
                    <w:rPr>
                      <w:rFonts w:hint="eastAsia" w:ascii="宋体" w:hAnsi="宋体" w:cs="宋体"/>
                      <w:color w:val="000000" w:themeColor="text1"/>
                      <w:kern w:val="0"/>
                      <w:sz w:val="24"/>
                      <w:szCs w:val="24"/>
                      <w:highlight w:val="none"/>
                      <w:u w:val="none"/>
                    </w:rPr>
                    <w:t>标</w:t>
                  </w: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经济效益指标</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经济效益指标</w:t>
                  </w: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631"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602"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373"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社会效益指标</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社会效益指标</w:t>
                  </w: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生态效益</w:t>
                  </w:r>
                  <w:r>
                    <w:rPr>
                      <w:rFonts w:ascii="宋体" w:cs="Times New Roman"/>
                      <w:color w:val="000000" w:themeColor="text1"/>
                      <w:kern w:val="0"/>
                      <w:sz w:val="24"/>
                      <w:szCs w:val="24"/>
                      <w:highlight w:val="none"/>
                      <w:u w:val="none"/>
                    </w:rPr>
                    <w:br w:type="textWrapping"/>
                  </w:r>
                  <w:r>
                    <w:rPr>
                      <w:rFonts w:hint="eastAsia" w:ascii="宋体" w:hAnsi="宋体" w:cs="宋体"/>
                      <w:color w:val="000000" w:themeColor="text1"/>
                      <w:kern w:val="0"/>
                      <w:sz w:val="24"/>
                      <w:szCs w:val="24"/>
                      <w:highlight w:val="none"/>
                      <w:u w:val="none"/>
                    </w:rPr>
                    <w:t>指标</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生态效益指标</w:t>
                  </w: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可持续影响指标</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可持续影响指标</w:t>
                  </w: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w:t>
                  </w:r>
                </w:p>
              </w:tc>
              <w:tc>
                <w:tcPr>
                  <w:tcW w:w="1394"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满意度指标</w:t>
                  </w: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服务对象满意度指标</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服务对象满意度指标</w:t>
                  </w: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1</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指标</w:t>
                  </w:r>
                  <w:r>
                    <w:rPr>
                      <w:rFonts w:ascii="宋体" w:hAnsi="宋体" w:cs="宋体"/>
                      <w:color w:val="000000" w:themeColor="text1"/>
                      <w:kern w:val="0"/>
                      <w:sz w:val="24"/>
                      <w:szCs w:val="24"/>
                      <w:highlight w:val="none"/>
                      <w:u w:val="none"/>
                    </w:rPr>
                    <w:t>2</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16"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39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ascii="宋体" w:hAnsi="宋体" w:cs="宋体"/>
                      <w:color w:val="000000" w:themeColor="text1"/>
                      <w:kern w:val="0"/>
                      <w:sz w:val="24"/>
                      <w:szCs w:val="24"/>
                      <w:highlight w:val="none"/>
                      <w:u w:val="none"/>
                    </w:rPr>
                    <w:t xml:space="preserve"> </w:t>
                  </w:r>
                  <w:r>
                    <w:rPr>
                      <w:rFonts w:hint="eastAsia" w:ascii="宋体" w:hAnsi="宋体" w:cs="宋体"/>
                      <w:color w:val="000000" w:themeColor="text1"/>
                      <w:kern w:val="0"/>
                      <w:sz w:val="24"/>
                      <w:szCs w:val="24"/>
                      <w:highlight w:val="none"/>
                      <w:u w:val="none"/>
                    </w:rPr>
                    <w:t>……</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r>
              <w:tblPrEx>
                <w:tblCellMar>
                  <w:top w:w="0" w:type="dxa"/>
                  <w:left w:w="108" w:type="dxa"/>
                  <w:bottom w:w="0" w:type="dxa"/>
                  <w:right w:w="108" w:type="dxa"/>
                </w:tblCellMar>
              </w:tblPrEx>
              <w:trPr>
                <w:trHeight w:val="538" w:hRule="atLeast"/>
              </w:trPr>
              <w:tc>
                <w:tcPr>
                  <w:tcW w:w="57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69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11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25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w:t>
                  </w:r>
                </w:p>
              </w:tc>
              <w:tc>
                <w:tcPr>
                  <w:tcW w:w="1394"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Times New Roman"/>
                      <w:color w:val="000000" w:themeColor="text1"/>
                      <w:kern w:val="0"/>
                      <w:sz w:val="24"/>
                      <w:szCs w:val="24"/>
                      <w:highlight w:val="none"/>
                      <w:u w:val="none"/>
                    </w:rPr>
                  </w:pPr>
                  <w:r>
                    <w:rPr>
                      <w:rFonts w:hint="eastAsia" w:ascii="宋体" w:hAnsi="宋体" w:cs="宋体"/>
                      <w:color w:val="000000" w:themeColor="text1"/>
                      <w:kern w:val="0"/>
                      <w:sz w:val="24"/>
                      <w:szCs w:val="24"/>
                      <w:highlight w:val="none"/>
                      <w:u w:val="none"/>
                    </w:rPr>
                    <w:t>　</w:t>
                  </w:r>
                </w:p>
              </w:tc>
            </w:tr>
          </w:tbl>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28"/>
                <w:szCs w:val="28"/>
                <w:highlight w:val="none"/>
                <w:u w:val="none"/>
              </w:rPr>
            </w:pPr>
          </w:p>
        </w:tc>
      </w:tr>
    </w:tbl>
    <w:p>
      <w:pPr>
        <w:keepNext w:val="0"/>
        <w:keepLines w:val="0"/>
        <w:pageBreakBefore w:val="0"/>
        <w:widowControl w:val="0"/>
        <w:kinsoku/>
        <w:wordWrap/>
        <w:overflowPunct/>
        <w:topLinePunct w:val="0"/>
        <w:bidi w:val="0"/>
        <w:jc w:val="center"/>
        <w:textAlignment w:val="auto"/>
        <w:rPr>
          <w:rFonts w:ascii="方正小标宋简体" w:hAnsi="宋体" w:eastAsia="方正小标宋简体" w:cs="Times New Roman"/>
          <w:color w:val="000000" w:themeColor="text1"/>
          <w:sz w:val="44"/>
          <w:szCs w:val="44"/>
          <w:highlight w:val="none"/>
          <w:u w:val="none"/>
        </w:rPr>
      </w:pPr>
      <w:r>
        <w:rPr>
          <w:rFonts w:ascii="方正小标宋简体" w:hAnsi="宋体" w:eastAsia="方正小标宋简体" w:cs="Times New Roman"/>
          <w:color w:val="000000" w:themeColor="text1"/>
          <w:sz w:val="44"/>
          <w:szCs w:val="44"/>
          <w:highlight w:val="none"/>
          <w:u w:val="none"/>
        </w:rPr>
        <w:br w:type="page"/>
      </w:r>
    </w:p>
    <w:p>
      <w:pPr>
        <w:keepNext w:val="0"/>
        <w:keepLines w:val="0"/>
        <w:pageBreakBefore w:val="0"/>
        <w:widowControl w:val="0"/>
        <w:kinsoku/>
        <w:wordWrap/>
        <w:overflowPunct/>
        <w:topLinePunct w:val="0"/>
        <w:bidi w:val="0"/>
        <w:jc w:val="center"/>
        <w:textAlignment w:val="auto"/>
        <w:rPr>
          <w:rFonts w:hint="eastAsia" w:ascii="华文中宋" w:hAnsi="华文中宋" w:eastAsia="华文中宋" w:cs="华文中宋"/>
          <w:color w:val="000000" w:themeColor="text1"/>
          <w:sz w:val="44"/>
          <w:szCs w:val="44"/>
          <w:highlight w:val="none"/>
          <w:u w:val="none"/>
        </w:rPr>
      </w:pPr>
      <w:r>
        <w:rPr>
          <w:rFonts w:hint="eastAsia" w:ascii="华文中宋" w:hAnsi="华文中宋" w:eastAsia="华文中宋" w:cs="华文中宋"/>
          <w:color w:val="000000" w:themeColor="text1"/>
          <w:sz w:val="44"/>
          <w:szCs w:val="44"/>
          <w:highlight w:val="none"/>
          <w:u w:val="none"/>
        </w:rPr>
        <w:t>填报注意事项</w:t>
      </w:r>
    </w:p>
    <w:p>
      <w:pPr>
        <w:keepNext w:val="0"/>
        <w:keepLines w:val="0"/>
        <w:pageBreakBefore w:val="0"/>
        <w:widowControl w:val="0"/>
        <w:kinsoku/>
        <w:wordWrap/>
        <w:overflowPunct/>
        <w:topLinePunct w:val="0"/>
        <w:bidi w:val="0"/>
        <w:textAlignment w:val="auto"/>
        <w:rPr>
          <w:rFonts w:ascii="宋体" w:cs="Times New Roman"/>
          <w:b/>
          <w:bCs/>
          <w:color w:val="000000" w:themeColor="text1"/>
          <w:sz w:val="30"/>
          <w:szCs w:val="30"/>
          <w:highlight w:val="none"/>
          <w:u w:val="none"/>
        </w:rPr>
      </w:pP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宋体" w:eastAsia="仿宋_GB2312" w:cs="Times New Roman"/>
          <w:b/>
          <w:bCs/>
          <w:color w:val="000000" w:themeColor="text1"/>
          <w:sz w:val="32"/>
          <w:szCs w:val="32"/>
          <w:highlight w:val="none"/>
          <w:u w:val="none"/>
        </w:rPr>
      </w:pPr>
      <w:r>
        <w:rPr>
          <w:rFonts w:hint="eastAsia" w:ascii="仿宋_GB2312" w:hAnsi="Arial" w:eastAsia="仿宋_GB2312" w:cs="仿宋_GB2312"/>
          <w:color w:val="000000" w:themeColor="text1"/>
          <w:kern w:val="0"/>
          <w:sz w:val="32"/>
          <w:szCs w:val="32"/>
          <w:highlight w:val="none"/>
          <w:u w:val="none"/>
        </w:rPr>
        <w:t>一、列入事前绩效评估的项目政策，</w:t>
      </w:r>
      <w:r>
        <w:rPr>
          <w:rFonts w:hint="eastAsia" w:ascii="仿宋_GB2312" w:hAnsi="Arial" w:eastAsia="仿宋_GB2312" w:cs="仿宋_GB2312"/>
          <w:color w:val="000000" w:themeColor="text1"/>
          <w:kern w:val="0"/>
          <w:sz w:val="32"/>
          <w:szCs w:val="32"/>
          <w:highlight w:val="none"/>
          <w:u w:val="none"/>
          <w:lang w:eastAsia="zh-CN"/>
        </w:rPr>
        <w:t>市</w:t>
      </w:r>
      <w:r>
        <w:rPr>
          <w:rFonts w:hint="eastAsia" w:ascii="仿宋_GB2312" w:hAnsi="Arial" w:eastAsia="仿宋_GB2312" w:cs="仿宋_GB2312"/>
          <w:color w:val="000000" w:themeColor="text1"/>
          <w:kern w:val="0"/>
          <w:sz w:val="32"/>
          <w:szCs w:val="32"/>
          <w:highlight w:val="none"/>
          <w:u w:val="none"/>
        </w:rPr>
        <w:t>级部门</w:t>
      </w:r>
      <w:r>
        <w:rPr>
          <w:rFonts w:hint="eastAsia" w:ascii="仿宋_GB2312" w:hAnsi="Arial" w:eastAsia="仿宋_GB2312" w:cs="仿宋_GB2312"/>
          <w:color w:val="000000" w:themeColor="text1"/>
          <w:kern w:val="0"/>
          <w:sz w:val="32"/>
          <w:szCs w:val="32"/>
          <w:highlight w:val="none"/>
          <w:u w:val="none"/>
          <w:lang w:val="en-US" w:eastAsia="zh-CN"/>
        </w:rPr>
        <w:t>(单位)</w:t>
      </w:r>
      <w:r>
        <w:rPr>
          <w:rFonts w:hint="eastAsia" w:ascii="仿宋_GB2312" w:hAnsi="Arial" w:eastAsia="仿宋_GB2312" w:cs="仿宋_GB2312"/>
          <w:color w:val="000000" w:themeColor="text1"/>
          <w:kern w:val="0"/>
          <w:sz w:val="32"/>
          <w:szCs w:val="32"/>
          <w:highlight w:val="none"/>
          <w:u w:val="none"/>
        </w:rPr>
        <w:t>应按照规定，填报财政支出绩效目标表并附相关材料。项目经过事前绩效评估，财政资金予以安排支持的，</w:t>
      </w:r>
      <w:r>
        <w:rPr>
          <w:rFonts w:hint="eastAsia" w:ascii="仿宋_GB2312" w:hAnsi="Arial" w:eastAsia="仿宋_GB2312" w:cs="仿宋_GB2312"/>
          <w:color w:val="000000" w:themeColor="text1"/>
          <w:kern w:val="0"/>
          <w:sz w:val="32"/>
          <w:szCs w:val="32"/>
          <w:highlight w:val="none"/>
          <w:u w:val="none"/>
          <w:lang w:eastAsia="zh-CN"/>
        </w:rPr>
        <w:t>市</w:t>
      </w:r>
      <w:r>
        <w:rPr>
          <w:rFonts w:hint="eastAsia" w:ascii="仿宋_GB2312" w:hAnsi="Arial" w:eastAsia="仿宋_GB2312" w:cs="仿宋_GB2312"/>
          <w:color w:val="000000" w:themeColor="text1"/>
          <w:kern w:val="0"/>
          <w:sz w:val="32"/>
          <w:szCs w:val="32"/>
          <w:highlight w:val="none"/>
          <w:u w:val="none"/>
        </w:rPr>
        <w:t>级部门</w:t>
      </w:r>
      <w:r>
        <w:rPr>
          <w:rFonts w:hint="eastAsia" w:ascii="仿宋_GB2312" w:hAnsi="Arial" w:eastAsia="仿宋_GB2312" w:cs="仿宋_GB2312"/>
          <w:color w:val="000000" w:themeColor="text1"/>
          <w:kern w:val="0"/>
          <w:sz w:val="32"/>
          <w:szCs w:val="32"/>
          <w:highlight w:val="none"/>
          <w:u w:val="none"/>
          <w:lang w:val="en-US" w:eastAsia="zh-CN"/>
        </w:rPr>
        <w:t>(单位)</w:t>
      </w:r>
      <w:r>
        <w:rPr>
          <w:rFonts w:hint="eastAsia" w:ascii="仿宋_GB2312" w:hAnsi="Arial" w:eastAsia="仿宋_GB2312" w:cs="仿宋_GB2312"/>
          <w:color w:val="000000" w:themeColor="text1"/>
          <w:kern w:val="0"/>
          <w:sz w:val="32"/>
          <w:szCs w:val="32"/>
          <w:highlight w:val="none"/>
          <w:u w:val="none"/>
        </w:rPr>
        <w:t>在事前绩效评估意见基础上，进一步调整和完善财政支出绩效目标表，并</w:t>
      </w:r>
      <w:r>
        <w:rPr>
          <w:rFonts w:hint="eastAsia" w:ascii="仿宋_GB2312" w:hAnsi="Arial" w:eastAsia="仿宋_GB2312" w:cs="仿宋_GB2312"/>
          <w:color w:val="000000" w:themeColor="text1"/>
          <w:kern w:val="0"/>
          <w:sz w:val="32"/>
          <w:szCs w:val="32"/>
          <w:highlight w:val="none"/>
          <w:u w:val="none"/>
          <w:lang w:eastAsia="zh-CN"/>
        </w:rPr>
        <w:t>随资金申请</w:t>
      </w:r>
      <w:r>
        <w:rPr>
          <w:rFonts w:hint="eastAsia" w:ascii="仿宋_GB2312" w:hAnsi="Arial" w:eastAsia="仿宋_GB2312" w:cs="仿宋_GB2312"/>
          <w:color w:val="000000" w:themeColor="text1"/>
          <w:kern w:val="0"/>
          <w:sz w:val="32"/>
          <w:szCs w:val="32"/>
          <w:highlight w:val="none"/>
          <w:u w:val="none"/>
        </w:rPr>
        <w:t>上报</w:t>
      </w:r>
      <w:r>
        <w:rPr>
          <w:rFonts w:hint="eastAsia" w:ascii="仿宋_GB2312" w:hAnsi="Arial" w:eastAsia="仿宋_GB2312" w:cs="仿宋_GB2312"/>
          <w:color w:val="000000" w:themeColor="text1"/>
          <w:kern w:val="0"/>
          <w:sz w:val="32"/>
          <w:szCs w:val="32"/>
          <w:highlight w:val="none"/>
          <w:u w:val="none"/>
          <w:lang w:eastAsia="zh-CN"/>
        </w:rPr>
        <w:t>市政府</w:t>
      </w:r>
      <w:r>
        <w:rPr>
          <w:rFonts w:hint="eastAsia" w:ascii="仿宋_GB2312" w:hAnsi="Arial" w:eastAsia="仿宋_GB2312" w:cs="仿宋_GB2312"/>
          <w:color w:val="000000" w:themeColor="text1"/>
          <w:kern w:val="0"/>
          <w:sz w:val="32"/>
          <w:szCs w:val="32"/>
          <w:highlight w:val="none"/>
          <w:u w:val="none"/>
        </w:rPr>
        <w:t>。</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二、申报项目政策应当同时具备以下条件</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ascii="仿宋_GB2312" w:hAnsi="Arial" w:eastAsia="仿宋_GB2312" w:cs="仿宋_GB2312"/>
          <w:color w:val="000000" w:themeColor="text1"/>
          <w:kern w:val="0"/>
          <w:sz w:val="32"/>
          <w:szCs w:val="32"/>
          <w:highlight w:val="none"/>
          <w:u w:val="none"/>
        </w:rPr>
        <w:t>1.</w:t>
      </w:r>
      <w:r>
        <w:rPr>
          <w:rFonts w:hint="eastAsia" w:ascii="仿宋_GB2312" w:hAnsi="Arial" w:eastAsia="仿宋_GB2312" w:cs="仿宋_GB2312"/>
          <w:color w:val="000000" w:themeColor="text1"/>
          <w:kern w:val="0"/>
          <w:sz w:val="32"/>
          <w:szCs w:val="32"/>
          <w:highlight w:val="none"/>
          <w:u w:val="none"/>
        </w:rPr>
        <w:t>符合国家有关法律、法规、方针政策规定，以及</w:t>
      </w:r>
      <w:r>
        <w:rPr>
          <w:rFonts w:hint="eastAsia" w:ascii="仿宋_GB2312" w:hAnsi="Arial" w:eastAsia="仿宋_GB2312" w:cs="仿宋_GB2312"/>
          <w:color w:val="000000" w:themeColor="text1"/>
          <w:kern w:val="0"/>
          <w:sz w:val="32"/>
          <w:szCs w:val="32"/>
          <w:highlight w:val="none"/>
          <w:u w:val="none"/>
          <w:lang w:eastAsia="zh-CN"/>
        </w:rPr>
        <w:t>市</w:t>
      </w:r>
      <w:r>
        <w:rPr>
          <w:rFonts w:hint="eastAsia" w:ascii="仿宋_GB2312" w:hAnsi="Arial" w:eastAsia="仿宋_GB2312" w:cs="仿宋_GB2312"/>
          <w:color w:val="000000" w:themeColor="text1"/>
          <w:kern w:val="0"/>
          <w:sz w:val="32"/>
          <w:szCs w:val="32"/>
          <w:highlight w:val="none"/>
          <w:u w:val="none"/>
        </w:rPr>
        <w:t>委</w:t>
      </w:r>
      <w:r>
        <w:rPr>
          <w:rFonts w:hint="eastAsia" w:ascii="仿宋_GB2312" w:hAnsi="Arial" w:eastAsia="仿宋_GB2312" w:cs="仿宋_GB2312"/>
          <w:color w:val="000000" w:themeColor="text1"/>
          <w:kern w:val="0"/>
          <w:sz w:val="32"/>
          <w:szCs w:val="32"/>
          <w:highlight w:val="none"/>
          <w:u w:val="none"/>
          <w:lang w:eastAsia="zh-CN"/>
        </w:rPr>
        <w:t>市</w:t>
      </w:r>
      <w:r>
        <w:rPr>
          <w:rFonts w:hint="eastAsia" w:ascii="仿宋_GB2312" w:hAnsi="Arial" w:eastAsia="仿宋_GB2312" w:cs="仿宋_GB2312"/>
          <w:color w:val="000000" w:themeColor="text1"/>
          <w:kern w:val="0"/>
          <w:sz w:val="32"/>
          <w:szCs w:val="32"/>
          <w:highlight w:val="none"/>
          <w:u w:val="none"/>
        </w:rPr>
        <w:t>政府工作部署；</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ascii="仿宋_GB2312" w:hAnsi="Arial" w:eastAsia="仿宋_GB2312" w:cs="仿宋_GB2312"/>
          <w:color w:val="000000" w:themeColor="text1"/>
          <w:kern w:val="0"/>
          <w:sz w:val="32"/>
          <w:szCs w:val="32"/>
          <w:highlight w:val="none"/>
          <w:u w:val="none"/>
        </w:rPr>
        <w:t>2.</w:t>
      </w:r>
      <w:r>
        <w:rPr>
          <w:rFonts w:hint="eastAsia" w:ascii="仿宋_GB2312" w:hAnsi="Arial" w:eastAsia="仿宋_GB2312" w:cs="仿宋_GB2312"/>
          <w:color w:val="000000" w:themeColor="text1"/>
          <w:kern w:val="0"/>
          <w:sz w:val="32"/>
          <w:szCs w:val="32"/>
          <w:highlight w:val="none"/>
          <w:u w:val="none"/>
        </w:rPr>
        <w:t>符合财政资金供给范围和支持方向；</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ascii="仿宋_GB2312" w:hAnsi="Arial" w:eastAsia="仿宋_GB2312" w:cs="仿宋_GB2312"/>
          <w:color w:val="000000" w:themeColor="text1"/>
          <w:kern w:val="0"/>
          <w:sz w:val="32"/>
          <w:szCs w:val="32"/>
          <w:highlight w:val="none"/>
          <w:u w:val="none"/>
        </w:rPr>
        <w:t>3.</w:t>
      </w:r>
      <w:r>
        <w:rPr>
          <w:rFonts w:hint="eastAsia" w:ascii="仿宋_GB2312" w:hAnsi="Arial" w:eastAsia="仿宋_GB2312" w:cs="仿宋_GB2312"/>
          <w:color w:val="000000" w:themeColor="text1"/>
          <w:kern w:val="0"/>
          <w:sz w:val="32"/>
          <w:szCs w:val="32"/>
          <w:highlight w:val="none"/>
          <w:u w:val="none"/>
        </w:rPr>
        <w:t>属于本部门</w:t>
      </w:r>
      <w:r>
        <w:rPr>
          <w:rFonts w:hint="eastAsia" w:ascii="仿宋_GB2312" w:hAnsi="Arial" w:eastAsia="仿宋_GB2312" w:cs="仿宋_GB2312"/>
          <w:color w:val="000000" w:themeColor="text1"/>
          <w:kern w:val="0"/>
          <w:sz w:val="32"/>
          <w:szCs w:val="32"/>
          <w:highlight w:val="none"/>
          <w:u w:val="none"/>
          <w:lang w:val="en-US" w:eastAsia="zh-CN"/>
        </w:rPr>
        <w:t>(单位)</w:t>
      </w:r>
      <w:r>
        <w:rPr>
          <w:rFonts w:hint="eastAsia" w:ascii="仿宋_GB2312" w:hAnsi="Arial" w:eastAsia="仿宋_GB2312" w:cs="仿宋_GB2312"/>
          <w:color w:val="000000" w:themeColor="text1"/>
          <w:kern w:val="0"/>
          <w:sz w:val="32"/>
          <w:szCs w:val="32"/>
          <w:highlight w:val="none"/>
          <w:u w:val="none"/>
        </w:rPr>
        <w:t>履行职能和落实事业发展的规划；</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ascii="仿宋_GB2312" w:hAnsi="Arial" w:eastAsia="仿宋_GB2312" w:cs="仿宋_GB2312"/>
          <w:color w:val="000000" w:themeColor="text1"/>
          <w:kern w:val="0"/>
          <w:sz w:val="32"/>
          <w:szCs w:val="32"/>
          <w:highlight w:val="none"/>
          <w:u w:val="none"/>
        </w:rPr>
        <w:t>4.</w:t>
      </w:r>
      <w:r>
        <w:rPr>
          <w:rFonts w:hint="eastAsia" w:ascii="仿宋_GB2312" w:hAnsi="Arial" w:eastAsia="仿宋_GB2312" w:cs="仿宋_GB2312"/>
          <w:color w:val="000000" w:themeColor="text1"/>
          <w:kern w:val="0"/>
          <w:sz w:val="32"/>
          <w:szCs w:val="32"/>
          <w:highlight w:val="none"/>
          <w:u w:val="none"/>
        </w:rPr>
        <w:t>有明确的项目目标、项目实施方案及科学合理的资金使用计划，并经过充分的研究和论证。</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三、财政支出绩效目标表填报说明</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ascii="仿宋_GB2312" w:hAnsi="Arial" w:eastAsia="仿宋_GB2312" w:cs="仿宋_GB2312"/>
          <w:color w:val="000000" w:themeColor="text1"/>
          <w:kern w:val="0"/>
          <w:sz w:val="32"/>
          <w:szCs w:val="32"/>
          <w:highlight w:val="none"/>
          <w:u w:val="none"/>
        </w:rPr>
        <w:t>1.</w:t>
      </w:r>
      <w:r>
        <w:rPr>
          <w:rFonts w:hint="eastAsia" w:ascii="仿宋_GB2312" w:hAnsi="Arial" w:eastAsia="仿宋_GB2312" w:cs="仿宋_GB2312"/>
          <w:color w:val="000000" w:themeColor="text1"/>
          <w:kern w:val="0"/>
          <w:sz w:val="32"/>
          <w:szCs w:val="32"/>
          <w:highlight w:val="none"/>
          <w:u w:val="none"/>
        </w:rPr>
        <w:t>年度：填写编制部门预算所属年份或申请使用专项资金的年份。如：</w:t>
      </w:r>
      <w:r>
        <w:rPr>
          <w:rFonts w:ascii="仿宋_GB2312" w:hAnsi="Arial" w:eastAsia="仿宋_GB2312" w:cs="仿宋_GB2312"/>
          <w:color w:val="000000" w:themeColor="text1"/>
          <w:kern w:val="0"/>
          <w:sz w:val="32"/>
          <w:szCs w:val="32"/>
          <w:highlight w:val="none"/>
          <w:u w:val="none"/>
        </w:rPr>
        <w:t>20</w:t>
      </w:r>
      <w:r>
        <w:rPr>
          <w:rFonts w:hint="eastAsia" w:ascii="仿宋_GB2312" w:hAnsi="Arial" w:eastAsia="仿宋_GB2312" w:cs="仿宋_GB2312"/>
          <w:color w:val="000000" w:themeColor="text1"/>
          <w:kern w:val="0"/>
          <w:sz w:val="32"/>
          <w:szCs w:val="32"/>
          <w:highlight w:val="none"/>
          <w:u w:val="none"/>
          <w:lang w:val="en-US" w:eastAsia="zh-CN"/>
        </w:rPr>
        <w:t>20</w:t>
      </w:r>
      <w:r>
        <w:rPr>
          <w:rFonts w:hint="eastAsia" w:ascii="仿宋_GB2312" w:hAnsi="Arial" w:eastAsia="仿宋_GB2312" w:cs="仿宋_GB2312"/>
          <w:color w:val="000000" w:themeColor="text1"/>
          <w:kern w:val="0"/>
          <w:sz w:val="32"/>
          <w:szCs w:val="32"/>
          <w:highlight w:val="none"/>
          <w:u w:val="none"/>
        </w:rPr>
        <w:t>年编报</w:t>
      </w:r>
      <w:r>
        <w:rPr>
          <w:rFonts w:ascii="仿宋_GB2312" w:hAnsi="Arial" w:eastAsia="仿宋_GB2312" w:cs="仿宋_GB2312"/>
          <w:color w:val="000000" w:themeColor="text1"/>
          <w:kern w:val="0"/>
          <w:sz w:val="32"/>
          <w:szCs w:val="32"/>
          <w:highlight w:val="none"/>
          <w:u w:val="none"/>
        </w:rPr>
        <w:t>202</w:t>
      </w:r>
      <w:r>
        <w:rPr>
          <w:rFonts w:hint="eastAsia" w:ascii="仿宋_GB2312" w:hAnsi="Arial" w:eastAsia="仿宋_GB2312" w:cs="仿宋_GB2312"/>
          <w:color w:val="000000" w:themeColor="text1"/>
          <w:kern w:val="0"/>
          <w:sz w:val="32"/>
          <w:szCs w:val="32"/>
          <w:highlight w:val="none"/>
          <w:u w:val="none"/>
          <w:lang w:val="en-US" w:eastAsia="zh-CN"/>
        </w:rPr>
        <w:t>1</w:t>
      </w:r>
      <w:r>
        <w:rPr>
          <w:rFonts w:hint="eastAsia" w:ascii="仿宋_GB2312" w:hAnsi="Arial" w:eastAsia="仿宋_GB2312" w:cs="仿宋_GB2312"/>
          <w:color w:val="000000" w:themeColor="text1"/>
          <w:kern w:val="0"/>
          <w:sz w:val="32"/>
          <w:szCs w:val="32"/>
          <w:highlight w:val="none"/>
          <w:u w:val="none"/>
        </w:rPr>
        <w:t>年部门预算，填写“</w:t>
      </w:r>
      <w:r>
        <w:rPr>
          <w:rFonts w:ascii="仿宋_GB2312" w:hAnsi="Arial" w:eastAsia="仿宋_GB2312" w:cs="仿宋_GB2312"/>
          <w:color w:val="000000" w:themeColor="text1"/>
          <w:kern w:val="0"/>
          <w:sz w:val="32"/>
          <w:szCs w:val="32"/>
          <w:highlight w:val="none"/>
          <w:u w:val="none"/>
        </w:rPr>
        <w:t>202</w:t>
      </w:r>
      <w:r>
        <w:rPr>
          <w:rFonts w:hint="eastAsia" w:ascii="仿宋_GB2312" w:hAnsi="Arial" w:eastAsia="仿宋_GB2312" w:cs="仿宋_GB2312"/>
          <w:color w:val="000000" w:themeColor="text1"/>
          <w:kern w:val="0"/>
          <w:sz w:val="32"/>
          <w:szCs w:val="32"/>
          <w:highlight w:val="none"/>
          <w:u w:val="none"/>
          <w:lang w:val="en-US" w:eastAsia="zh-CN"/>
        </w:rPr>
        <w:t>1</w:t>
      </w:r>
      <w:r>
        <w:rPr>
          <w:rFonts w:hint="eastAsia" w:ascii="仿宋_GB2312" w:hAnsi="Arial" w:eastAsia="仿宋_GB2312" w:cs="仿宋_GB2312"/>
          <w:color w:val="000000" w:themeColor="text1"/>
          <w:kern w:val="0"/>
          <w:sz w:val="32"/>
          <w:szCs w:val="32"/>
          <w:highlight w:val="none"/>
          <w:u w:val="none"/>
        </w:rPr>
        <w:t>年”，</w:t>
      </w:r>
      <w:r>
        <w:rPr>
          <w:rFonts w:ascii="仿宋_GB2312" w:hAnsi="Arial" w:eastAsia="仿宋_GB2312" w:cs="仿宋_GB2312"/>
          <w:color w:val="000000" w:themeColor="text1"/>
          <w:kern w:val="0"/>
          <w:sz w:val="32"/>
          <w:szCs w:val="32"/>
          <w:highlight w:val="none"/>
          <w:u w:val="none"/>
        </w:rPr>
        <w:t>20</w:t>
      </w:r>
      <w:r>
        <w:rPr>
          <w:rFonts w:hint="eastAsia" w:ascii="仿宋_GB2312" w:hAnsi="Arial" w:eastAsia="仿宋_GB2312" w:cs="仿宋_GB2312"/>
          <w:color w:val="000000" w:themeColor="text1"/>
          <w:kern w:val="0"/>
          <w:sz w:val="32"/>
          <w:szCs w:val="32"/>
          <w:highlight w:val="none"/>
          <w:u w:val="none"/>
          <w:lang w:val="en-US" w:eastAsia="zh-CN"/>
        </w:rPr>
        <w:t>20</w:t>
      </w:r>
      <w:r>
        <w:rPr>
          <w:rFonts w:hint="eastAsia" w:ascii="仿宋_GB2312" w:hAnsi="Arial" w:eastAsia="仿宋_GB2312" w:cs="仿宋_GB2312"/>
          <w:color w:val="000000" w:themeColor="text1"/>
          <w:kern w:val="0"/>
          <w:sz w:val="32"/>
          <w:szCs w:val="32"/>
          <w:highlight w:val="none"/>
          <w:u w:val="none"/>
        </w:rPr>
        <w:t>年申请本年度使用专项资金，则填写“</w:t>
      </w:r>
      <w:r>
        <w:rPr>
          <w:rFonts w:ascii="仿宋_GB2312" w:hAnsi="Arial" w:eastAsia="仿宋_GB2312" w:cs="仿宋_GB2312"/>
          <w:color w:val="000000" w:themeColor="text1"/>
          <w:kern w:val="0"/>
          <w:sz w:val="32"/>
          <w:szCs w:val="32"/>
          <w:highlight w:val="none"/>
          <w:u w:val="none"/>
        </w:rPr>
        <w:t>20</w:t>
      </w:r>
      <w:r>
        <w:rPr>
          <w:rFonts w:hint="eastAsia" w:ascii="仿宋_GB2312" w:hAnsi="Arial" w:eastAsia="仿宋_GB2312" w:cs="仿宋_GB2312"/>
          <w:color w:val="000000" w:themeColor="text1"/>
          <w:kern w:val="0"/>
          <w:sz w:val="32"/>
          <w:szCs w:val="32"/>
          <w:highlight w:val="none"/>
          <w:u w:val="none"/>
          <w:lang w:val="en-US" w:eastAsia="zh-CN"/>
        </w:rPr>
        <w:t>20</w:t>
      </w:r>
      <w:r>
        <w:rPr>
          <w:rFonts w:hint="eastAsia" w:ascii="仿宋_GB2312" w:hAnsi="Arial" w:eastAsia="仿宋_GB2312" w:cs="仿宋_GB2312"/>
          <w:color w:val="000000" w:themeColor="text1"/>
          <w:kern w:val="0"/>
          <w:sz w:val="32"/>
          <w:szCs w:val="32"/>
          <w:highlight w:val="none"/>
          <w:u w:val="none"/>
        </w:rPr>
        <w:t>年”。</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ascii="仿宋_GB2312" w:hAnsi="Arial" w:eastAsia="仿宋_GB2312" w:cs="仿宋_GB2312"/>
          <w:color w:val="000000" w:themeColor="text1"/>
          <w:kern w:val="0"/>
          <w:sz w:val="32"/>
          <w:szCs w:val="32"/>
          <w:highlight w:val="none"/>
          <w:u w:val="none"/>
        </w:rPr>
        <w:t>2.</w:t>
      </w:r>
      <w:r>
        <w:rPr>
          <w:rFonts w:hint="eastAsia" w:ascii="仿宋_GB2312" w:hAnsi="Arial" w:eastAsia="仿宋_GB2312" w:cs="仿宋_GB2312"/>
          <w:color w:val="000000" w:themeColor="text1"/>
          <w:kern w:val="0"/>
          <w:sz w:val="32"/>
          <w:szCs w:val="32"/>
          <w:highlight w:val="none"/>
          <w:u w:val="none"/>
        </w:rPr>
        <w:t>项目基本情况</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w:t>
      </w:r>
      <w:r>
        <w:rPr>
          <w:rFonts w:ascii="仿宋_GB2312" w:hAnsi="Arial" w:eastAsia="仿宋_GB2312" w:cs="仿宋_GB2312"/>
          <w:color w:val="000000" w:themeColor="text1"/>
          <w:kern w:val="0"/>
          <w:sz w:val="32"/>
          <w:szCs w:val="32"/>
          <w:highlight w:val="none"/>
          <w:u w:val="none"/>
        </w:rPr>
        <w:t>1</w:t>
      </w:r>
      <w:r>
        <w:rPr>
          <w:rFonts w:hint="eastAsia" w:ascii="仿宋_GB2312" w:hAnsi="Arial" w:eastAsia="仿宋_GB2312" w:cs="仿宋_GB2312"/>
          <w:color w:val="000000" w:themeColor="text1"/>
          <w:kern w:val="0"/>
          <w:sz w:val="32"/>
          <w:szCs w:val="32"/>
          <w:highlight w:val="none"/>
          <w:u w:val="none"/>
        </w:rPr>
        <w:t>）项目名称：按规范的项目名称内容填报，与部门预算项目名称一致。</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w:t>
      </w:r>
      <w:r>
        <w:rPr>
          <w:rFonts w:ascii="仿宋_GB2312" w:hAnsi="Arial" w:eastAsia="仿宋_GB2312" w:cs="仿宋_GB2312"/>
          <w:color w:val="000000" w:themeColor="text1"/>
          <w:kern w:val="0"/>
          <w:sz w:val="32"/>
          <w:szCs w:val="32"/>
          <w:highlight w:val="none"/>
          <w:u w:val="none"/>
        </w:rPr>
        <w:t>2</w:t>
      </w:r>
      <w:r>
        <w:rPr>
          <w:rFonts w:hint="eastAsia" w:ascii="仿宋_GB2312" w:hAnsi="Arial" w:eastAsia="仿宋_GB2312" w:cs="仿宋_GB2312"/>
          <w:color w:val="000000" w:themeColor="text1"/>
          <w:kern w:val="0"/>
          <w:sz w:val="32"/>
          <w:szCs w:val="32"/>
          <w:highlight w:val="none"/>
          <w:u w:val="none"/>
        </w:rPr>
        <w:t>）申请数合计：填写项目资金总额。</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ascii="仿宋_GB2312" w:hAnsi="Arial" w:eastAsia="仿宋_GB2312" w:cs="仿宋_GB2312"/>
          <w:color w:val="000000" w:themeColor="text1"/>
          <w:kern w:val="0"/>
          <w:sz w:val="32"/>
          <w:szCs w:val="32"/>
          <w:highlight w:val="none"/>
          <w:u w:val="none"/>
        </w:rPr>
        <w:t>3.</w:t>
      </w:r>
      <w:r>
        <w:rPr>
          <w:rFonts w:hint="eastAsia" w:ascii="仿宋_GB2312" w:hAnsi="Arial" w:eastAsia="仿宋_GB2312" w:cs="仿宋_GB2312"/>
          <w:color w:val="000000" w:themeColor="text1"/>
          <w:kern w:val="0"/>
          <w:sz w:val="32"/>
          <w:szCs w:val="32"/>
          <w:highlight w:val="none"/>
          <w:u w:val="none"/>
        </w:rPr>
        <w:t>项目政策绩效目标</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项目政策绩效目标：描述所实施项目计划在一定期限内达到的产出和效果。</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ascii="仿宋_GB2312" w:hAnsi="Arial" w:eastAsia="仿宋_GB2312" w:cs="仿宋_GB2312"/>
          <w:color w:val="000000" w:themeColor="text1"/>
          <w:kern w:val="0"/>
          <w:sz w:val="32"/>
          <w:szCs w:val="32"/>
          <w:highlight w:val="none"/>
          <w:u w:val="none"/>
        </w:rPr>
        <w:t>4.</w:t>
      </w:r>
      <w:r>
        <w:rPr>
          <w:rFonts w:hint="eastAsia" w:ascii="仿宋_GB2312" w:hAnsi="Arial" w:eastAsia="仿宋_GB2312" w:cs="仿宋_GB2312"/>
          <w:color w:val="000000" w:themeColor="text1"/>
          <w:kern w:val="0"/>
          <w:sz w:val="32"/>
          <w:szCs w:val="32"/>
          <w:highlight w:val="none"/>
          <w:u w:val="none"/>
        </w:rPr>
        <w:t>绩效指标：是对项目政策绩效目标的细化和量化，一般包括：</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w:t>
      </w:r>
      <w:r>
        <w:rPr>
          <w:rFonts w:ascii="仿宋_GB2312" w:hAnsi="Arial" w:eastAsia="仿宋_GB2312" w:cs="仿宋_GB2312"/>
          <w:color w:val="000000" w:themeColor="text1"/>
          <w:kern w:val="0"/>
          <w:sz w:val="32"/>
          <w:szCs w:val="32"/>
          <w:highlight w:val="none"/>
          <w:u w:val="none"/>
        </w:rPr>
        <w:t>1</w:t>
      </w:r>
      <w:r>
        <w:rPr>
          <w:rFonts w:hint="eastAsia" w:ascii="仿宋_GB2312" w:hAnsi="Arial" w:eastAsia="仿宋_GB2312" w:cs="仿宋_GB2312"/>
          <w:color w:val="000000" w:themeColor="text1"/>
          <w:kern w:val="0"/>
          <w:sz w:val="32"/>
          <w:szCs w:val="32"/>
          <w:highlight w:val="none"/>
          <w:u w:val="none"/>
        </w:rPr>
        <w:t>）产出指标：反映部门</w:t>
      </w:r>
      <w:r>
        <w:rPr>
          <w:rFonts w:hint="eastAsia" w:ascii="仿宋_GB2312" w:hAnsi="Arial" w:eastAsia="仿宋_GB2312" w:cs="仿宋_GB2312"/>
          <w:color w:val="000000" w:themeColor="text1"/>
          <w:kern w:val="0"/>
          <w:sz w:val="32"/>
          <w:szCs w:val="32"/>
          <w:highlight w:val="none"/>
          <w:u w:val="none"/>
          <w:lang w:val="en-US" w:eastAsia="zh-CN"/>
        </w:rPr>
        <w:t>(单位)</w:t>
      </w:r>
      <w:r>
        <w:rPr>
          <w:rFonts w:hint="eastAsia" w:ascii="仿宋_GB2312" w:hAnsi="Arial" w:eastAsia="仿宋_GB2312" w:cs="仿宋_GB2312"/>
          <w:color w:val="000000" w:themeColor="text1"/>
          <w:kern w:val="0"/>
          <w:sz w:val="32"/>
          <w:szCs w:val="32"/>
          <w:highlight w:val="none"/>
          <w:u w:val="none"/>
        </w:rPr>
        <w:t>根据项目政策既定目标计划完成的产品和服务情况。产出指标按具体产出内容分项填写，每项产出内容可以用产出数量指标、产出质量指标、产出进度指标和产出成本指标来具体说明。</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①产出数量指标：反映项目政策计划完成的产品或服务数量，通常用绝对数表示。</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②产出质量指标：反映项目政策计划提供产品或服务达到的标准、水平和效果，表明服务或生产的相对水平、平均水平的指标，它的数值不随总体范围的大小而增减。</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③产出进度指标：反映项目政策计划提供产品或服务的及时程度和效率情况。</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④产出成本指标：反映项目政策计划提供产品或服务所需成本，分单位成本和总成本等。</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w:t>
      </w:r>
      <w:r>
        <w:rPr>
          <w:rFonts w:ascii="仿宋_GB2312" w:hAnsi="Arial" w:eastAsia="仿宋_GB2312" w:cs="仿宋_GB2312"/>
          <w:color w:val="000000" w:themeColor="text1"/>
          <w:kern w:val="0"/>
          <w:sz w:val="32"/>
          <w:szCs w:val="32"/>
          <w:highlight w:val="none"/>
          <w:u w:val="none"/>
        </w:rPr>
        <w:t>2</w:t>
      </w:r>
      <w:r>
        <w:rPr>
          <w:rFonts w:hint="eastAsia" w:ascii="仿宋_GB2312" w:hAnsi="Arial" w:eastAsia="仿宋_GB2312" w:cs="仿宋_GB2312"/>
          <w:color w:val="000000" w:themeColor="text1"/>
          <w:kern w:val="0"/>
          <w:sz w:val="32"/>
          <w:szCs w:val="32"/>
          <w:highlight w:val="none"/>
          <w:u w:val="none"/>
        </w:rPr>
        <w:t>）效</w:t>
      </w:r>
      <w:r>
        <w:rPr>
          <w:rFonts w:hint="eastAsia" w:ascii="仿宋_GB2312" w:hAnsi="Arial" w:eastAsia="仿宋_GB2312" w:cs="仿宋_GB2312"/>
          <w:color w:val="000000" w:themeColor="text1"/>
          <w:kern w:val="0"/>
          <w:sz w:val="32"/>
          <w:szCs w:val="32"/>
          <w:highlight w:val="none"/>
          <w:u w:val="none"/>
          <w:lang w:eastAsia="zh-CN"/>
        </w:rPr>
        <w:t>益</w:t>
      </w:r>
      <w:r>
        <w:rPr>
          <w:rFonts w:hint="eastAsia" w:ascii="仿宋_GB2312" w:hAnsi="Arial" w:eastAsia="仿宋_GB2312" w:cs="仿宋_GB2312"/>
          <w:color w:val="000000" w:themeColor="text1"/>
          <w:kern w:val="0"/>
          <w:sz w:val="32"/>
          <w:szCs w:val="32"/>
          <w:highlight w:val="none"/>
          <w:u w:val="none"/>
        </w:rPr>
        <w:t>指标：反映与既定绩效目标相关的、财政支出预期结果的实现程度，主要用来说明预算支出预计或可能给预算执行单位以外的服务对象或社会群体提供的价值，既包括短期价值，也包括长期价值。效</w:t>
      </w:r>
      <w:r>
        <w:rPr>
          <w:rFonts w:hint="eastAsia" w:ascii="仿宋_GB2312" w:hAnsi="Arial" w:eastAsia="仿宋_GB2312" w:cs="仿宋_GB2312"/>
          <w:color w:val="000000" w:themeColor="text1"/>
          <w:kern w:val="0"/>
          <w:sz w:val="32"/>
          <w:szCs w:val="32"/>
          <w:highlight w:val="none"/>
          <w:u w:val="none"/>
          <w:lang w:eastAsia="zh-CN"/>
        </w:rPr>
        <w:t>益</w:t>
      </w:r>
      <w:r>
        <w:rPr>
          <w:rFonts w:hint="eastAsia" w:ascii="仿宋_GB2312" w:hAnsi="Arial" w:eastAsia="仿宋_GB2312" w:cs="仿宋_GB2312"/>
          <w:color w:val="000000" w:themeColor="text1"/>
          <w:kern w:val="0"/>
          <w:sz w:val="32"/>
          <w:szCs w:val="32"/>
          <w:highlight w:val="none"/>
          <w:u w:val="none"/>
        </w:rPr>
        <w:t>指标可以用经济效</w:t>
      </w:r>
      <w:r>
        <w:rPr>
          <w:rFonts w:hint="eastAsia" w:ascii="仿宋_GB2312" w:hAnsi="Arial" w:eastAsia="仿宋_GB2312" w:cs="仿宋_GB2312"/>
          <w:color w:val="000000" w:themeColor="text1"/>
          <w:kern w:val="0"/>
          <w:sz w:val="32"/>
          <w:szCs w:val="32"/>
          <w:highlight w:val="none"/>
          <w:u w:val="none"/>
          <w:lang w:eastAsia="zh-CN"/>
        </w:rPr>
        <w:t>益</w:t>
      </w:r>
      <w:r>
        <w:rPr>
          <w:rFonts w:hint="eastAsia" w:ascii="仿宋_GB2312" w:hAnsi="Arial" w:eastAsia="仿宋_GB2312" w:cs="仿宋_GB2312"/>
          <w:color w:val="000000" w:themeColor="text1"/>
          <w:kern w:val="0"/>
          <w:sz w:val="32"/>
          <w:szCs w:val="32"/>
          <w:highlight w:val="none"/>
          <w:u w:val="none"/>
        </w:rPr>
        <w:t>指标、社会效</w:t>
      </w:r>
      <w:r>
        <w:rPr>
          <w:rFonts w:hint="eastAsia" w:ascii="仿宋_GB2312" w:hAnsi="Arial" w:eastAsia="仿宋_GB2312" w:cs="仿宋_GB2312"/>
          <w:color w:val="000000" w:themeColor="text1"/>
          <w:kern w:val="0"/>
          <w:sz w:val="32"/>
          <w:szCs w:val="32"/>
          <w:highlight w:val="none"/>
          <w:u w:val="none"/>
          <w:lang w:eastAsia="zh-CN"/>
        </w:rPr>
        <w:t>益</w:t>
      </w:r>
      <w:r>
        <w:rPr>
          <w:rFonts w:hint="eastAsia" w:ascii="仿宋_GB2312" w:hAnsi="Arial" w:eastAsia="仿宋_GB2312" w:cs="仿宋_GB2312"/>
          <w:color w:val="000000" w:themeColor="text1"/>
          <w:kern w:val="0"/>
          <w:sz w:val="32"/>
          <w:szCs w:val="32"/>
          <w:highlight w:val="none"/>
          <w:u w:val="none"/>
        </w:rPr>
        <w:t>指标、环境效</w:t>
      </w:r>
      <w:r>
        <w:rPr>
          <w:rFonts w:hint="eastAsia" w:ascii="仿宋_GB2312" w:hAnsi="Arial" w:eastAsia="仿宋_GB2312" w:cs="仿宋_GB2312"/>
          <w:color w:val="000000" w:themeColor="text1"/>
          <w:kern w:val="0"/>
          <w:sz w:val="32"/>
          <w:szCs w:val="32"/>
          <w:highlight w:val="none"/>
          <w:u w:val="none"/>
          <w:lang w:eastAsia="zh-CN"/>
        </w:rPr>
        <w:t>益</w:t>
      </w:r>
      <w:r>
        <w:rPr>
          <w:rFonts w:hint="eastAsia" w:ascii="仿宋_GB2312" w:hAnsi="Arial" w:eastAsia="仿宋_GB2312" w:cs="仿宋_GB2312"/>
          <w:color w:val="000000" w:themeColor="text1"/>
          <w:kern w:val="0"/>
          <w:sz w:val="32"/>
          <w:szCs w:val="32"/>
          <w:highlight w:val="none"/>
          <w:u w:val="none"/>
        </w:rPr>
        <w:t>指标、可持续影响指标和服务对象满意度指标来具体说明。</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①经济效益指标：是指预算支出活动或项目本身所具有的一些经济特性，如是否有利于服务对象经济收入的增加，是否有利于国内生产总值（</w:t>
      </w:r>
      <w:r>
        <w:rPr>
          <w:rFonts w:ascii="仿宋_GB2312" w:hAnsi="Arial" w:eastAsia="仿宋_GB2312" w:cs="仿宋_GB2312"/>
          <w:color w:val="000000" w:themeColor="text1"/>
          <w:kern w:val="0"/>
          <w:sz w:val="32"/>
          <w:szCs w:val="32"/>
          <w:highlight w:val="none"/>
          <w:u w:val="none"/>
        </w:rPr>
        <w:t>GDP</w:t>
      </w:r>
      <w:r>
        <w:rPr>
          <w:rFonts w:hint="eastAsia" w:ascii="仿宋_GB2312" w:hAnsi="Arial" w:eastAsia="仿宋_GB2312" w:cs="仿宋_GB2312"/>
          <w:color w:val="000000" w:themeColor="text1"/>
          <w:kern w:val="0"/>
          <w:sz w:val="32"/>
          <w:szCs w:val="32"/>
          <w:highlight w:val="none"/>
          <w:u w:val="none"/>
        </w:rPr>
        <w:t>）、人均</w:t>
      </w:r>
      <w:r>
        <w:rPr>
          <w:rFonts w:ascii="仿宋_GB2312" w:hAnsi="Arial" w:eastAsia="仿宋_GB2312" w:cs="仿宋_GB2312"/>
          <w:color w:val="000000" w:themeColor="text1"/>
          <w:kern w:val="0"/>
          <w:sz w:val="32"/>
          <w:szCs w:val="32"/>
          <w:highlight w:val="none"/>
          <w:u w:val="none"/>
        </w:rPr>
        <w:t>GDP</w:t>
      </w:r>
      <w:r>
        <w:rPr>
          <w:rFonts w:hint="eastAsia" w:ascii="仿宋_GB2312" w:hAnsi="Arial" w:eastAsia="仿宋_GB2312" w:cs="仿宋_GB2312"/>
          <w:color w:val="000000" w:themeColor="text1"/>
          <w:kern w:val="0"/>
          <w:sz w:val="32"/>
          <w:szCs w:val="32"/>
          <w:highlight w:val="none"/>
          <w:u w:val="none"/>
        </w:rPr>
        <w:t>、城乡居民收入、基尼系数、恩格尔系数等方面的改善。</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②社会效益指标：是项目活动可能完成的有形资源、无形服务、知识产权等产出物，为一定数量的服务对象或社会群体带来的直接或间接的社会价值、思想价值、文化价值等。包括劳动机会、娱乐活动、文化进步等。</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③环境效益指标：是对项目活动环境后果的衡量，可以从植被覆盖、水土流失、三废治理、节能减排、生态平衡等方面进行具体描述。</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④可持续影响指标：是项目实施对社会经济和资源环境的持续影响程度等。</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⑤服务对象满意度指标：反映的是公众或者相关利益方对预算项目活动产出物或提供的服务所产生的感受与自己的期望所进行的对比，是一个相对概念。如：公众满意度、医疗投诉率、内部员工满意度等指标。</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w:t>
      </w:r>
      <w:r>
        <w:rPr>
          <w:rFonts w:ascii="仿宋_GB2312" w:hAnsi="Arial" w:eastAsia="仿宋_GB2312" w:cs="仿宋_GB2312"/>
          <w:color w:val="000000" w:themeColor="text1"/>
          <w:kern w:val="0"/>
          <w:sz w:val="32"/>
          <w:szCs w:val="32"/>
          <w:highlight w:val="none"/>
          <w:u w:val="none"/>
        </w:rPr>
        <w:t>3</w:t>
      </w:r>
      <w:r>
        <w:rPr>
          <w:rFonts w:hint="eastAsia" w:ascii="仿宋_GB2312" w:hAnsi="Arial" w:eastAsia="仿宋_GB2312" w:cs="仿宋_GB2312"/>
          <w:color w:val="000000" w:themeColor="text1"/>
          <w:kern w:val="0"/>
          <w:sz w:val="32"/>
          <w:szCs w:val="32"/>
          <w:highlight w:val="none"/>
          <w:u w:val="none"/>
        </w:rPr>
        <w:t>）实际操作中确定的项目年度绩效指标具体内容，可</w:t>
      </w:r>
      <w:r>
        <w:rPr>
          <w:rFonts w:hint="eastAsia" w:ascii="仿宋_GB2312" w:hAnsi="Arial" w:eastAsia="仿宋_GB2312" w:cs="仿宋_GB2312"/>
          <w:color w:val="000000" w:themeColor="text1"/>
          <w:kern w:val="0"/>
          <w:sz w:val="32"/>
          <w:szCs w:val="32"/>
          <w:highlight w:val="none"/>
          <w:u w:val="none"/>
          <w:lang w:eastAsia="zh-CN"/>
        </w:rPr>
        <w:t>由各地区、各部门</w:t>
      </w:r>
      <w:r>
        <w:rPr>
          <w:rFonts w:hint="eastAsia" w:ascii="仿宋_GB2312" w:hAnsi="Arial" w:eastAsia="仿宋_GB2312" w:cs="仿宋_GB2312"/>
          <w:color w:val="000000" w:themeColor="text1"/>
          <w:kern w:val="0"/>
          <w:sz w:val="32"/>
          <w:szCs w:val="32"/>
          <w:highlight w:val="none"/>
          <w:u w:val="none"/>
        </w:rPr>
        <w:t>根据预算绩效管理工作的需要，在上述指标中选取或做另行补充，若项目内容较为复杂，层次较多，可增设三级指标，并对指标内容进行细化。</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w:t>
      </w:r>
      <w:r>
        <w:rPr>
          <w:rFonts w:ascii="仿宋_GB2312" w:hAnsi="Arial" w:eastAsia="仿宋_GB2312" w:cs="仿宋_GB2312"/>
          <w:color w:val="000000" w:themeColor="text1"/>
          <w:kern w:val="0"/>
          <w:sz w:val="32"/>
          <w:szCs w:val="32"/>
          <w:highlight w:val="none"/>
          <w:u w:val="none"/>
        </w:rPr>
        <w:t>4</w:t>
      </w:r>
      <w:r>
        <w:rPr>
          <w:rFonts w:hint="eastAsia" w:ascii="仿宋_GB2312" w:hAnsi="Arial" w:eastAsia="仿宋_GB2312" w:cs="仿宋_GB2312"/>
          <w:color w:val="000000" w:themeColor="text1"/>
          <w:kern w:val="0"/>
          <w:sz w:val="32"/>
          <w:szCs w:val="32"/>
          <w:highlight w:val="none"/>
          <w:u w:val="none"/>
        </w:rPr>
        <w:t>）具体指标：包含指标内容和指标值两个部分，指标内容是对二级指标的细化；指标值是对指标内容确定的具体值，其中，可量化的用数值描述，不可量化的以定性描述。</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ascii="仿宋_GB2312" w:hAnsi="Arial" w:eastAsia="仿宋_GB2312" w:cs="仿宋_GB2312"/>
          <w:color w:val="000000" w:themeColor="text1"/>
          <w:kern w:val="0"/>
          <w:sz w:val="32"/>
          <w:szCs w:val="32"/>
          <w:highlight w:val="none"/>
          <w:u w:val="none"/>
        </w:rPr>
        <w:t>5.</w:t>
      </w:r>
      <w:r>
        <w:rPr>
          <w:rFonts w:hint="eastAsia" w:ascii="仿宋_GB2312" w:hAnsi="Arial" w:eastAsia="仿宋_GB2312" w:cs="仿宋_GB2312"/>
          <w:color w:val="000000" w:themeColor="text1"/>
          <w:kern w:val="0"/>
          <w:sz w:val="32"/>
          <w:szCs w:val="32"/>
          <w:highlight w:val="none"/>
          <w:u w:val="none"/>
        </w:rPr>
        <w:t>其他说明的问题：反映项目绩效目标申请中其他需补充说明的内容。</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ascii="仿宋_GB2312" w:hAnsi="Arial" w:eastAsia="仿宋_GB2312" w:cs="仿宋_GB2312"/>
          <w:color w:val="000000" w:themeColor="text1"/>
          <w:kern w:val="0"/>
          <w:sz w:val="32"/>
          <w:szCs w:val="32"/>
          <w:highlight w:val="none"/>
          <w:u w:val="none"/>
        </w:rPr>
        <w:t>6.</w:t>
      </w:r>
      <w:r>
        <w:rPr>
          <w:rFonts w:hint="eastAsia" w:ascii="仿宋_GB2312" w:hAnsi="Arial" w:eastAsia="仿宋_GB2312" w:cs="仿宋_GB2312"/>
          <w:color w:val="000000" w:themeColor="text1"/>
          <w:kern w:val="0"/>
          <w:sz w:val="32"/>
          <w:szCs w:val="32"/>
          <w:highlight w:val="none"/>
          <w:u w:val="none"/>
        </w:rPr>
        <w:t>其他</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w:t>
      </w:r>
      <w:r>
        <w:rPr>
          <w:rFonts w:ascii="仿宋_GB2312" w:hAnsi="Arial" w:eastAsia="仿宋_GB2312" w:cs="仿宋_GB2312"/>
          <w:color w:val="000000" w:themeColor="text1"/>
          <w:kern w:val="0"/>
          <w:sz w:val="32"/>
          <w:szCs w:val="32"/>
          <w:highlight w:val="none"/>
          <w:u w:val="none"/>
        </w:rPr>
        <w:t>1</w:t>
      </w:r>
      <w:r>
        <w:rPr>
          <w:rFonts w:hint="eastAsia" w:ascii="仿宋_GB2312" w:hAnsi="Arial" w:eastAsia="仿宋_GB2312" w:cs="仿宋_GB2312"/>
          <w:color w:val="000000" w:themeColor="text1"/>
          <w:kern w:val="0"/>
          <w:sz w:val="32"/>
          <w:szCs w:val="32"/>
          <w:highlight w:val="none"/>
          <w:u w:val="none"/>
        </w:rPr>
        <w:t>）填报人：填写具体填报人员姓名。</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Arial" w:eastAsia="仿宋_GB2312" w:cs="Times New Roman"/>
          <w:color w:val="000000" w:themeColor="text1"/>
          <w:kern w:val="0"/>
          <w:sz w:val="32"/>
          <w:szCs w:val="32"/>
          <w:highlight w:val="none"/>
          <w:u w:val="none"/>
        </w:rPr>
      </w:pPr>
      <w:r>
        <w:rPr>
          <w:rFonts w:hint="eastAsia" w:ascii="仿宋_GB2312" w:hAnsi="Arial" w:eastAsia="仿宋_GB2312" w:cs="仿宋_GB2312"/>
          <w:color w:val="000000" w:themeColor="text1"/>
          <w:kern w:val="0"/>
          <w:sz w:val="32"/>
          <w:szCs w:val="32"/>
          <w:highlight w:val="none"/>
          <w:u w:val="none"/>
        </w:rPr>
        <w:t>（</w:t>
      </w:r>
      <w:r>
        <w:rPr>
          <w:rFonts w:ascii="仿宋_GB2312" w:hAnsi="Arial" w:eastAsia="仿宋_GB2312" w:cs="仿宋_GB2312"/>
          <w:color w:val="000000" w:themeColor="text1"/>
          <w:kern w:val="0"/>
          <w:sz w:val="32"/>
          <w:szCs w:val="32"/>
          <w:highlight w:val="none"/>
          <w:u w:val="none"/>
        </w:rPr>
        <w:t>2</w:t>
      </w:r>
      <w:r>
        <w:rPr>
          <w:rFonts w:hint="eastAsia" w:ascii="仿宋_GB2312" w:hAnsi="Arial" w:eastAsia="仿宋_GB2312" w:cs="仿宋_GB2312"/>
          <w:color w:val="000000" w:themeColor="text1"/>
          <w:kern w:val="0"/>
          <w:sz w:val="32"/>
          <w:szCs w:val="32"/>
          <w:highlight w:val="none"/>
          <w:u w:val="none"/>
        </w:rPr>
        <w:t>）填报日期：填写申报的具体时间。</w:t>
      </w:r>
    </w:p>
    <w:p>
      <w:pPr>
        <w:keepNext w:val="0"/>
        <w:keepLines w:val="0"/>
        <w:pageBreakBefore w:val="0"/>
        <w:widowControl w:val="0"/>
        <w:kinsoku/>
        <w:wordWrap/>
        <w:overflowPunct/>
        <w:topLinePunct w:val="0"/>
        <w:bidi w:val="0"/>
        <w:adjustRightInd w:val="0"/>
        <w:snapToGrid w:val="0"/>
        <w:spacing w:line="520" w:lineRule="exact"/>
        <w:textAlignment w:val="auto"/>
        <w:rPr>
          <w:rFonts w:ascii="宋体" w:cs="Times New Roman"/>
          <w:color w:val="000000" w:themeColor="text1"/>
          <w:sz w:val="24"/>
          <w:szCs w:val="24"/>
          <w:highlight w:val="none"/>
          <w:u w:val="none"/>
        </w:rPr>
        <w:sectPr>
          <w:pgSz w:w="11906" w:h="16838"/>
          <w:pgMar w:top="1247" w:right="1418" w:bottom="1246" w:left="1418" w:header="851" w:footer="992" w:gutter="0"/>
          <w:pgNumType w:fmt="numberInDash"/>
          <w:cols w:space="720" w:num="1"/>
          <w:docGrid w:type="lines" w:linePitch="312" w:charSpace="0"/>
        </w:sectPr>
      </w:pPr>
    </w:p>
    <w:p>
      <w:pPr>
        <w:keepNext w:val="0"/>
        <w:keepLines w:val="0"/>
        <w:pageBreakBefore w:val="0"/>
        <w:widowControl w:val="0"/>
        <w:kinsoku/>
        <w:wordWrap/>
        <w:overflowPunct/>
        <w:topLinePunct w:val="0"/>
        <w:bidi w:val="0"/>
        <w:adjustRightInd w:val="0"/>
        <w:snapToGrid w:val="0"/>
        <w:spacing w:line="360" w:lineRule="auto"/>
        <w:textAlignment w:val="auto"/>
        <w:outlineLvl w:val="2"/>
        <w:rPr>
          <w:rFonts w:ascii="宋体" w:cs="Times New Roman"/>
          <w:b/>
          <w:bCs/>
          <w:color w:val="000000" w:themeColor="text1"/>
          <w:sz w:val="36"/>
          <w:szCs w:val="36"/>
          <w:highlight w:val="none"/>
          <w:u w:val="none"/>
        </w:rPr>
      </w:pPr>
      <w:r>
        <w:rPr>
          <w:rFonts w:hint="eastAsia" w:ascii="黑体" w:hAnsi="宋体" w:eastAsia="黑体" w:cs="黑体"/>
          <w:color w:val="000000" w:themeColor="text1"/>
          <w:sz w:val="32"/>
          <w:szCs w:val="32"/>
          <w:highlight w:val="none"/>
          <w:u w:val="none"/>
        </w:rPr>
        <w:t>附件</w:t>
      </w:r>
      <w:r>
        <w:rPr>
          <w:rFonts w:ascii="黑体" w:hAnsi="宋体" w:eastAsia="黑体" w:cs="黑体"/>
          <w:color w:val="000000" w:themeColor="text1"/>
          <w:sz w:val="32"/>
          <w:szCs w:val="32"/>
          <w:highlight w:val="none"/>
          <w:u w:val="none"/>
        </w:rPr>
        <w:t>5</w:t>
      </w:r>
    </w:p>
    <w:p>
      <w:pPr>
        <w:keepNext w:val="0"/>
        <w:keepLines w:val="0"/>
        <w:pageBreakBefore w:val="0"/>
        <w:widowControl w:val="0"/>
        <w:kinsoku/>
        <w:wordWrap/>
        <w:overflowPunct/>
        <w:topLinePunct w:val="0"/>
        <w:bidi w:val="0"/>
        <w:adjustRightInd w:val="0"/>
        <w:snapToGrid w:val="0"/>
        <w:spacing w:line="520" w:lineRule="exact"/>
        <w:jc w:val="center"/>
        <w:textAlignment w:val="auto"/>
        <w:rPr>
          <w:rFonts w:hint="eastAsia" w:ascii="华文中宋" w:hAnsi="华文中宋" w:eastAsia="华文中宋" w:cs="华文中宋"/>
          <w:b/>
          <w:bCs/>
          <w:color w:val="000000" w:themeColor="text1"/>
          <w:sz w:val="44"/>
          <w:szCs w:val="44"/>
          <w:highlight w:val="none"/>
          <w:u w:val="none"/>
        </w:rPr>
      </w:pPr>
      <w:r>
        <w:rPr>
          <w:rFonts w:hint="eastAsia" w:ascii="华文中宋" w:hAnsi="华文中宋" w:eastAsia="华文中宋" w:cs="华文中宋"/>
          <w:b/>
          <w:bCs/>
          <w:color w:val="000000" w:themeColor="text1"/>
          <w:sz w:val="44"/>
          <w:szCs w:val="44"/>
          <w:highlight w:val="none"/>
          <w:u w:val="none"/>
        </w:rPr>
        <w:t>事前绩效评估</w:t>
      </w:r>
      <w:r>
        <w:rPr>
          <w:rFonts w:hint="eastAsia" w:ascii="华文中宋" w:hAnsi="华文中宋" w:eastAsia="华文中宋" w:cs="华文中宋"/>
          <w:b/>
          <w:bCs/>
          <w:color w:val="000000" w:themeColor="text1"/>
          <w:sz w:val="44"/>
          <w:szCs w:val="44"/>
          <w:highlight w:val="none"/>
          <w:u w:val="none"/>
          <w:lang w:eastAsia="zh-CN"/>
        </w:rPr>
        <w:t>项目</w:t>
      </w:r>
      <w:r>
        <w:rPr>
          <w:rFonts w:hint="eastAsia" w:ascii="华文中宋" w:hAnsi="华文中宋" w:eastAsia="华文中宋" w:cs="华文中宋"/>
          <w:b/>
          <w:bCs/>
          <w:color w:val="000000" w:themeColor="text1"/>
          <w:sz w:val="44"/>
          <w:szCs w:val="44"/>
          <w:highlight w:val="none"/>
          <w:u w:val="none"/>
        </w:rPr>
        <w:t>预期绩效与管控措施申报表</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ascii="宋体" w:cs="Times New Roman"/>
          <w:color w:val="000000" w:themeColor="text1"/>
          <w:sz w:val="18"/>
          <w:szCs w:val="18"/>
          <w:highlight w:val="none"/>
          <w:u w:val="none"/>
        </w:rPr>
      </w:pPr>
      <w:r>
        <w:rPr>
          <w:rFonts w:hint="eastAsia" w:ascii="宋体" w:hAnsi="宋体" w:cs="宋体"/>
          <w:color w:val="000000" w:themeColor="text1"/>
          <w:sz w:val="18"/>
          <w:szCs w:val="18"/>
          <w:highlight w:val="none"/>
          <w:u w:val="none"/>
        </w:rPr>
        <w:t>项目单位：</w:t>
      </w:r>
      <w:r>
        <w:rPr>
          <w:rFonts w:ascii="宋体" w:cs="Times New Roman"/>
          <w:color w:val="000000" w:themeColor="text1"/>
          <w:sz w:val="18"/>
          <w:szCs w:val="18"/>
          <w:highlight w:val="none"/>
          <w:u w:val="none"/>
        </w:rPr>
        <w:tab/>
      </w:r>
      <w:r>
        <w:rPr>
          <w:rFonts w:ascii="宋体" w:cs="Times New Roman"/>
          <w:color w:val="000000" w:themeColor="text1"/>
          <w:sz w:val="18"/>
          <w:szCs w:val="18"/>
          <w:highlight w:val="none"/>
          <w:u w:val="none"/>
        </w:rPr>
        <w:tab/>
      </w:r>
      <w:r>
        <w:rPr>
          <w:rFonts w:ascii="宋体" w:cs="Times New Roman"/>
          <w:color w:val="000000" w:themeColor="text1"/>
          <w:sz w:val="18"/>
          <w:szCs w:val="18"/>
          <w:highlight w:val="none"/>
          <w:u w:val="none"/>
        </w:rPr>
        <w:tab/>
      </w:r>
      <w:r>
        <w:rPr>
          <w:rFonts w:ascii="宋体" w:cs="Times New Roman"/>
          <w:color w:val="000000" w:themeColor="text1"/>
          <w:sz w:val="18"/>
          <w:szCs w:val="18"/>
          <w:highlight w:val="none"/>
          <w:u w:val="none"/>
        </w:rPr>
        <w:tab/>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ascii="宋体" w:cs="Times New Roman"/>
          <w:color w:val="000000" w:themeColor="text1"/>
          <w:sz w:val="18"/>
          <w:szCs w:val="18"/>
          <w:highlight w:val="none"/>
          <w:u w:val="none"/>
        </w:rPr>
      </w:pPr>
      <w:r>
        <w:rPr>
          <w:rFonts w:hint="eastAsia" w:ascii="宋体" w:hAnsi="宋体" w:cs="宋体"/>
          <w:color w:val="000000" w:themeColor="text1"/>
          <w:sz w:val="18"/>
          <w:szCs w:val="18"/>
          <w:highlight w:val="none"/>
          <w:u w:val="none"/>
        </w:rPr>
        <w:t>项目名称：</w:t>
      </w:r>
      <w:r>
        <w:rPr>
          <w:rFonts w:ascii="宋体" w:cs="Times New Roman"/>
          <w:color w:val="000000" w:themeColor="text1"/>
          <w:sz w:val="18"/>
          <w:szCs w:val="18"/>
          <w:highlight w:val="none"/>
          <w:u w:val="none"/>
        </w:rPr>
        <w:tab/>
      </w:r>
      <w:r>
        <w:rPr>
          <w:rFonts w:ascii="宋体" w:cs="Times New Roman"/>
          <w:color w:val="000000" w:themeColor="text1"/>
          <w:sz w:val="18"/>
          <w:szCs w:val="18"/>
          <w:highlight w:val="none"/>
          <w:u w:val="none"/>
        </w:rPr>
        <w:tab/>
      </w:r>
      <w:r>
        <w:rPr>
          <w:rFonts w:ascii="宋体" w:cs="Times New Roman"/>
          <w:color w:val="000000" w:themeColor="text1"/>
          <w:sz w:val="18"/>
          <w:szCs w:val="18"/>
          <w:highlight w:val="none"/>
          <w:u w:val="none"/>
        </w:rPr>
        <w:tab/>
      </w:r>
      <w:r>
        <w:rPr>
          <w:rFonts w:ascii="宋体" w:cs="Times New Roman"/>
          <w:color w:val="000000" w:themeColor="text1"/>
          <w:sz w:val="18"/>
          <w:szCs w:val="18"/>
          <w:highlight w:val="none"/>
          <w:u w:val="none"/>
        </w:rPr>
        <w:tab/>
      </w:r>
    </w:p>
    <w:tbl>
      <w:tblPr>
        <w:tblStyle w:val="7"/>
        <w:tblW w:w="9318" w:type="dxa"/>
        <w:tblInd w:w="-106" w:type="dxa"/>
        <w:tblLayout w:type="fixed"/>
        <w:tblCellMar>
          <w:top w:w="0" w:type="dxa"/>
          <w:left w:w="108" w:type="dxa"/>
          <w:bottom w:w="0" w:type="dxa"/>
          <w:right w:w="108" w:type="dxa"/>
        </w:tblCellMar>
      </w:tblPr>
      <w:tblGrid>
        <w:gridCol w:w="678"/>
        <w:gridCol w:w="664"/>
        <w:gridCol w:w="1063"/>
        <w:gridCol w:w="4695"/>
        <w:gridCol w:w="2218"/>
      </w:tblGrid>
      <w:tr>
        <w:tblPrEx>
          <w:tblCellMar>
            <w:top w:w="0" w:type="dxa"/>
            <w:left w:w="108" w:type="dxa"/>
            <w:bottom w:w="0" w:type="dxa"/>
            <w:right w:w="108" w:type="dxa"/>
          </w:tblCellMar>
        </w:tblPrEx>
        <w:trPr>
          <w:trHeight w:val="659" w:hRule="atLeast"/>
          <w:tblHeader/>
        </w:trPr>
        <w:tc>
          <w:tcPr>
            <w:tcW w:w="6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bidi w:val="0"/>
              <w:jc w:val="center"/>
              <w:textAlignment w:val="auto"/>
              <w:rPr>
                <w:rFonts w:ascii="宋体" w:cs="宋体"/>
                <w:b/>
                <w:bCs/>
                <w:color w:val="000000" w:themeColor="text1"/>
                <w:kern w:val="0"/>
                <w:sz w:val="18"/>
                <w:szCs w:val="18"/>
                <w:highlight w:val="none"/>
                <w:u w:val="none"/>
              </w:rPr>
            </w:pPr>
            <w:r>
              <w:rPr>
                <w:rFonts w:hint="eastAsia" w:ascii="宋体" w:hAnsi="宋体" w:cs="宋体"/>
                <w:b/>
                <w:bCs/>
                <w:color w:val="000000" w:themeColor="text1"/>
                <w:kern w:val="0"/>
                <w:sz w:val="18"/>
                <w:szCs w:val="18"/>
                <w:highlight w:val="none"/>
                <w:u w:val="none"/>
              </w:rPr>
              <w:t>一级指标</w:t>
            </w:r>
          </w:p>
        </w:tc>
        <w:tc>
          <w:tcPr>
            <w:tcW w:w="664" w:type="dxa"/>
            <w:tcBorders>
              <w:top w:val="single" w:color="auto" w:sz="4" w:space="0"/>
              <w:left w:val="nil"/>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bidi w:val="0"/>
              <w:jc w:val="center"/>
              <w:textAlignment w:val="auto"/>
              <w:rPr>
                <w:rFonts w:ascii="宋体" w:cs="宋体"/>
                <w:b/>
                <w:bCs/>
                <w:color w:val="000000" w:themeColor="text1"/>
                <w:kern w:val="0"/>
                <w:sz w:val="18"/>
                <w:szCs w:val="18"/>
                <w:highlight w:val="none"/>
                <w:u w:val="none"/>
              </w:rPr>
            </w:pPr>
            <w:r>
              <w:rPr>
                <w:rFonts w:hint="eastAsia" w:ascii="宋体" w:hAnsi="宋体" w:cs="宋体"/>
                <w:b/>
                <w:bCs/>
                <w:color w:val="000000" w:themeColor="text1"/>
                <w:kern w:val="0"/>
                <w:sz w:val="18"/>
                <w:szCs w:val="18"/>
                <w:highlight w:val="none"/>
                <w:u w:val="none"/>
              </w:rPr>
              <w:t>二级指标</w:t>
            </w:r>
          </w:p>
        </w:tc>
        <w:tc>
          <w:tcPr>
            <w:tcW w:w="1063" w:type="dxa"/>
            <w:tcBorders>
              <w:top w:val="single" w:color="auto" w:sz="4" w:space="0"/>
              <w:left w:val="nil"/>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bidi w:val="0"/>
              <w:jc w:val="center"/>
              <w:textAlignment w:val="auto"/>
              <w:rPr>
                <w:rFonts w:ascii="宋体" w:cs="宋体"/>
                <w:b/>
                <w:bCs/>
                <w:color w:val="000000" w:themeColor="text1"/>
                <w:kern w:val="0"/>
                <w:sz w:val="18"/>
                <w:szCs w:val="18"/>
                <w:highlight w:val="none"/>
                <w:u w:val="none"/>
              </w:rPr>
            </w:pPr>
            <w:r>
              <w:rPr>
                <w:rFonts w:hint="eastAsia" w:ascii="宋体" w:hAnsi="宋体" w:cs="宋体"/>
                <w:b/>
                <w:bCs/>
                <w:color w:val="000000" w:themeColor="text1"/>
                <w:kern w:val="0"/>
                <w:sz w:val="18"/>
                <w:szCs w:val="18"/>
                <w:highlight w:val="none"/>
                <w:u w:val="none"/>
              </w:rPr>
              <w:t>三级指标</w:t>
            </w:r>
          </w:p>
        </w:tc>
        <w:tc>
          <w:tcPr>
            <w:tcW w:w="4695" w:type="dxa"/>
            <w:tcBorders>
              <w:top w:val="single" w:color="auto" w:sz="4" w:space="0"/>
              <w:left w:val="nil"/>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bidi w:val="0"/>
              <w:jc w:val="center"/>
              <w:textAlignment w:val="auto"/>
              <w:rPr>
                <w:rFonts w:ascii="宋体" w:cs="宋体"/>
                <w:b/>
                <w:bCs/>
                <w:color w:val="000000" w:themeColor="text1"/>
                <w:kern w:val="0"/>
                <w:sz w:val="18"/>
                <w:szCs w:val="18"/>
                <w:highlight w:val="none"/>
                <w:u w:val="none"/>
              </w:rPr>
            </w:pPr>
            <w:r>
              <w:rPr>
                <w:rFonts w:hint="eastAsia" w:ascii="宋体" w:hAnsi="宋体" w:cs="宋体"/>
                <w:b/>
                <w:bCs/>
                <w:color w:val="000000" w:themeColor="text1"/>
                <w:kern w:val="0"/>
                <w:sz w:val="18"/>
                <w:szCs w:val="18"/>
                <w:highlight w:val="none"/>
                <w:u w:val="none"/>
              </w:rPr>
              <w:t>填报说明</w:t>
            </w:r>
          </w:p>
        </w:tc>
        <w:tc>
          <w:tcPr>
            <w:tcW w:w="2218" w:type="dxa"/>
            <w:tcBorders>
              <w:top w:val="single" w:color="auto" w:sz="4" w:space="0"/>
              <w:left w:val="nil"/>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bidi w:val="0"/>
              <w:jc w:val="center"/>
              <w:textAlignment w:val="auto"/>
              <w:rPr>
                <w:rFonts w:ascii="宋体" w:cs="宋体"/>
                <w:b/>
                <w:bCs/>
                <w:color w:val="000000" w:themeColor="text1"/>
                <w:kern w:val="0"/>
                <w:sz w:val="18"/>
                <w:szCs w:val="18"/>
                <w:highlight w:val="none"/>
                <w:u w:val="none"/>
              </w:rPr>
            </w:pPr>
            <w:r>
              <w:rPr>
                <w:rFonts w:hint="eastAsia" w:ascii="宋体" w:hAnsi="宋体" w:cs="宋体"/>
                <w:b/>
                <w:bCs/>
                <w:color w:val="000000" w:themeColor="text1"/>
                <w:kern w:val="0"/>
                <w:sz w:val="18"/>
                <w:szCs w:val="18"/>
                <w:highlight w:val="none"/>
                <w:u w:val="none"/>
              </w:rPr>
              <w:t>预期绩效实现情况</w:t>
            </w:r>
            <w:r>
              <w:rPr>
                <w:rFonts w:ascii="宋体" w:hAnsi="宋体" w:cs="宋体"/>
                <w:b/>
                <w:bCs/>
                <w:color w:val="000000" w:themeColor="text1"/>
                <w:kern w:val="0"/>
                <w:sz w:val="18"/>
                <w:szCs w:val="18"/>
                <w:highlight w:val="none"/>
                <w:u w:val="none"/>
              </w:rPr>
              <w:t>/</w:t>
            </w:r>
            <w:r>
              <w:rPr>
                <w:rFonts w:hint="eastAsia" w:ascii="宋体" w:hAnsi="宋体" w:cs="宋体"/>
                <w:b/>
                <w:bCs/>
                <w:color w:val="000000" w:themeColor="text1"/>
                <w:kern w:val="0"/>
                <w:sz w:val="18"/>
                <w:szCs w:val="18"/>
                <w:highlight w:val="none"/>
                <w:u w:val="none"/>
              </w:rPr>
              <w:t>管控措施阐述</w:t>
            </w:r>
          </w:p>
        </w:tc>
      </w:tr>
      <w:tr>
        <w:tblPrEx>
          <w:tblCellMar>
            <w:top w:w="0" w:type="dxa"/>
            <w:left w:w="108" w:type="dxa"/>
            <w:bottom w:w="0" w:type="dxa"/>
            <w:right w:w="108" w:type="dxa"/>
          </w:tblCellMar>
        </w:tblPrEx>
        <w:trPr>
          <w:trHeight w:val="1618" w:hRule="atLeast"/>
        </w:trPr>
        <w:tc>
          <w:tcPr>
            <w:tcW w:w="678"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项目决策</w:t>
            </w:r>
          </w:p>
        </w:tc>
        <w:tc>
          <w:tcPr>
            <w:tcW w:w="6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绩效目标</w:t>
            </w:r>
          </w:p>
        </w:tc>
        <w:tc>
          <w:tcPr>
            <w:tcW w:w="106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目标内容</w:t>
            </w:r>
          </w:p>
        </w:tc>
        <w:tc>
          <w:tcPr>
            <w:tcW w:w="46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依据我国国民经济和社会发展规划、部门职能及事业发展规划、项目申请理由，对项目预期总目标、阶段性目标进行简要阐述；对总体目标分解后的项目预期年度目标进行详细阐述，明确具体目标内容（数量、质量、成本、时效、效果及满意度等）及目标值。</w:t>
            </w:r>
          </w:p>
        </w:tc>
        <w:tc>
          <w:tcPr>
            <w:tcW w:w="221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b/>
                <w:bCs/>
                <w:color w:val="000000" w:themeColor="text1"/>
                <w:kern w:val="0"/>
                <w:sz w:val="18"/>
                <w:szCs w:val="18"/>
                <w:highlight w:val="none"/>
                <w:u w:val="none"/>
              </w:rPr>
            </w:pPr>
            <w:r>
              <w:rPr>
                <w:rFonts w:hint="eastAsia" w:ascii="宋体" w:hAnsi="宋体" w:cs="宋体"/>
                <w:b/>
                <w:bCs/>
                <w:color w:val="000000" w:themeColor="text1"/>
                <w:kern w:val="0"/>
                <w:sz w:val="18"/>
                <w:szCs w:val="18"/>
                <w:highlight w:val="none"/>
                <w:u w:val="none"/>
              </w:rPr>
              <w:t>　</w:t>
            </w:r>
          </w:p>
        </w:tc>
      </w:tr>
      <w:tr>
        <w:tblPrEx>
          <w:tblCellMar>
            <w:top w:w="0" w:type="dxa"/>
            <w:left w:w="108" w:type="dxa"/>
            <w:bottom w:w="0" w:type="dxa"/>
            <w:right w:w="108" w:type="dxa"/>
          </w:tblCellMar>
        </w:tblPrEx>
        <w:trPr>
          <w:trHeight w:val="1298" w:hRule="atLeast"/>
        </w:trPr>
        <w:tc>
          <w:tcPr>
            <w:tcW w:w="67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p>
        </w:tc>
        <w:tc>
          <w:tcPr>
            <w:tcW w:w="66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决策过程</w:t>
            </w:r>
          </w:p>
        </w:tc>
        <w:tc>
          <w:tcPr>
            <w:tcW w:w="106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决策依据</w:t>
            </w:r>
          </w:p>
        </w:tc>
        <w:tc>
          <w:tcPr>
            <w:tcW w:w="46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对项目设立遵循的经济社会发展规划和部门年度工作计划重点内容进行简要阐述，在此基础上总结归纳项目申请理由、计划解决的问题，围绕问题说明项目实施规划的设定情况或预计设定计划。</w:t>
            </w:r>
          </w:p>
        </w:tc>
        <w:tc>
          <w:tcPr>
            <w:tcW w:w="221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　</w:t>
            </w:r>
          </w:p>
        </w:tc>
      </w:tr>
      <w:tr>
        <w:tblPrEx>
          <w:tblCellMar>
            <w:top w:w="0" w:type="dxa"/>
            <w:left w:w="108" w:type="dxa"/>
            <w:bottom w:w="0" w:type="dxa"/>
            <w:right w:w="108" w:type="dxa"/>
          </w:tblCellMar>
        </w:tblPrEx>
        <w:trPr>
          <w:trHeight w:val="979" w:hRule="atLeast"/>
        </w:trPr>
        <w:tc>
          <w:tcPr>
            <w:tcW w:w="67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p>
        </w:tc>
        <w:tc>
          <w:tcPr>
            <w:tcW w:w="66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p>
        </w:tc>
        <w:tc>
          <w:tcPr>
            <w:tcW w:w="106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决策程序</w:t>
            </w:r>
          </w:p>
        </w:tc>
        <w:tc>
          <w:tcPr>
            <w:tcW w:w="46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明确阐述项目立项过程中已履行或预计履行的申请、报批程序，若在立项过程中存在调整，请详细阐述项目已履行或预计履行的调整、报批手续。</w:t>
            </w:r>
          </w:p>
        </w:tc>
        <w:tc>
          <w:tcPr>
            <w:tcW w:w="221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　</w:t>
            </w:r>
          </w:p>
        </w:tc>
      </w:tr>
      <w:tr>
        <w:tblPrEx>
          <w:tblCellMar>
            <w:top w:w="0" w:type="dxa"/>
            <w:left w:w="108" w:type="dxa"/>
            <w:bottom w:w="0" w:type="dxa"/>
            <w:right w:w="108" w:type="dxa"/>
          </w:tblCellMar>
        </w:tblPrEx>
        <w:trPr>
          <w:trHeight w:val="1618" w:hRule="atLeast"/>
        </w:trPr>
        <w:tc>
          <w:tcPr>
            <w:tcW w:w="678"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项目管理</w:t>
            </w:r>
          </w:p>
        </w:tc>
        <w:tc>
          <w:tcPr>
            <w:tcW w:w="664"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项目资金</w:t>
            </w:r>
          </w:p>
        </w:tc>
        <w:tc>
          <w:tcPr>
            <w:tcW w:w="106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预算管理</w:t>
            </w:r>
          </w:p>
        </w:tc>
        <w:tc>
          <w:tcPr>
            <w:tcW w:w="46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结合绩效目标及项目内容，阐述项目预算编制过程中考虑的资金分配因素、采用的资金分配方式方法，分配时依据的政策文件等；并明确预算编制详细结果，各部分内容测算金额、标准，测算依据等；同时针对项目执行计划说明预算执行计划拟定情况。</w:t>
            </w:r>
          </w:p>
        </w:tc>
        <w:tc>
          <w:tcPr>
            <w:tcW w:w="221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　</w:t>
            </w:r>
          </w:p>
        </w:tc>
      </w:tr>
      <w:tr>
        <w:tblPrEx>
          <w:tblCellMar>
            <w:top w:w="0" w:type="dxa"/>
            <w:left w:w="108" w:type="dxa"/>
            <w:bottom w:w="0" w:type="dxa"/>
            <w:right w:w="108" w:type="dxa"/>
          </w:tblCellMar>
        </w:tblPrEx>
        <w:trPr>
          <w:trHeight w:val="654" w:hRule="atLeast"/>
        </w:trPr>
        <w:tc>
          <w:tcPr>
            <w:tcW w:w="67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p>
        </w:tc>
        <w:tc>
          <w:tcPr>
            <w:tcW w:w="66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p>
        </w:tc>
        <w:tc>
          <w:tcPr>
            <w:tcW w:w="1063"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资金到位</w:t>
            </w:r>
          </w:p>
        </w:tc>
        <w:tc>
          <w:tcPr>
            <w:tcW w:w="4695"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若项目资金存在多渠道来源，请阐述财政经费及其他来源资金预计落实时间、条件等，以说明相关资金来源能够得到有效保障并能够支持项目顺利完成。</w:t>
            </w:r>
          </w:p>
        </w:tc>
        <w:tc>
          <w:tcPr>
            <w:tcW w:w="2218"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　</w:t>
            </w:r>
          </w:p>
        </w:tc>
      </w:tr>
      <w:tr>
        <w:tblPrEx>
          <w:tblCellMar>
            <w:top w:w="0" w:type="dxa"/>
            <w:left w:w="108" w:type="dxa"/>
            <w:bottom w:w="0" w:type="dxa"/>
            <w:right w:w="108" w:type="dxa"/>
          </w:tblCellMar>
        </w:tblPrEx>
        <w:trPr>
          <w:trHeight w:val="339" w:hRule="atLeast"/>
        </w:trPr>
        <w:tc>
          <w:tcPr>
            <w:tcW w:w="67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p>
        </w:tc>
        <w:tc>
          <w:tcPr>
            <w:tcW w:w="66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p>
        </w:tc>
        <w:tc>
          <w:tcPr>
            <w:tcW w:w="1063"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p>
        </w:tc>
        <w:tc>
          <w:tcPr>
            <w:tcW w:w="469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p>
        </w:tc>
        <w:tc>
          <w:tcPr>
            <w:tcW w:w="221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p>
        </w:tc>
      </w:tr>
      <w:tr>
        <w:tblPrEx>
          <w:tblCellMar>
            <w:top w:w="0" w:type="dxa"/>
            <w:left w:w="108" w:type="dxa"/>
            <w:bottom w:w="0" w:type="dxa"/>
            <w:right w:w="108" w:type="dxa"/>
          </w:tblCellMar>
        </w:tblPrEx>
        <w:trPr>
          <w:trHeight w:val="1298" w:hRule="atLeast"/>
        </w:trPr>
        <w:tc>
          <w:tcPr>
            <w:tcW w:w="67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p>
        </w:tc>
        <w:tc>
          <w:tcPr>
            <w:tcW w:w="66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p>
        </w:tc>
        <w:tc>
          <w:tcPr>
            <w:tcW w:w="106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财务管理</w:t>
            </w:r>
          </w:p>
        </w:tc>
        <w:tc>
          <w:tcPr>
            <w:tcW w:w="46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阐述项目预算执行可遵循的相关财务管理制度，以及计划拟定并遵照执行的财务管理规范文件；明确执行过程中预计采用的方式方法或推行的相关机制，以确保制度有效执行，促进项目会计核算、资金使用的规范性。</w:t>
            </w:r>
          </w:p>
        </w:tc>
        <w:tc>
          <w:tcPr>
            <w:tcW w:w="221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　</w:t>
            </w:r>
          </w:p>
        </w:tc>
      </w:tr>
      <w:tr>
        <w:tblPrEx>
          <w:tblCellMar>
            <w:top w:w="0" w:type="dxa"/>
            <w:left w:w="108" w:type="dxa"/>
            <w:bottom w:w="0" w:type="dxa"/>
            <w:right w:w="108" w:type="dxa"/>
          </w:tblCellMar>
        </w:tblPrEx>
        <w:trPr>
          <w:trHeight w:val="776" w:hRule="atLeast"/>
        </w:trPr>
        <w:tc>
          <w:tcPr>
            <w:tcW w:w="678"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项目管理</w:t>
            </w:r>
          </w:p>
        </w:tc>
        <w:tc>
          <w:tcPr>
            <w:tcW w:w="664"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项目实施</w:t>
            </w:r>
          </w:p>
        </w:tc>
        <w:tc>
          <w:tcPr>
            <w:tcW w:w="106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组织机构</w:t>
            </w:r>
          </w:p>
        </w:tc>
        <w:tc>
          <w:tcPr>
            <w:tcW w:w="46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阐述项目单位为保证项目顺利、有效实施已搭建或计划搭建的组织管理机构及内部成员分工情况。</w:t>
            </w:r>
          </w:p>
        </w:tc>
        <w:tc>
          <w:tcPr>
            <w:tcW w:w="221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　</w:t>
            </w:r>
          </w:p>
        </w:tc>
      </w:tr>
      <w:tr>
        <w:tblPrEx>
          <w:tblCellMar>
            <w:top w:w="0" w:type="dxa"/>
            <w:left w:w="108" w:type="dxa"/>
            <w:bottom w:w="0" w:type="dxa"/>
            <w:right w:w="108" w:type="dxa"/>
          </w:tblCellMar>
        </w:tblPrEx>
        <w:trPr>
          <w:trHeight w:val="1298" w:hRule="atLeast"/>
        </w:trPr>
        <w:tc>
          <w:tcPr>
            <w:tcW w:w="67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p>
        </w:tc>
        <w:tc>
          <w:tcPr>
            <w:tcW w:w="66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p>
        </w:tc>
        <w:tc>
          <w:tcPr>
            <w:tcW w:w="106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制度建设</w:t>
            </w:r>
          </w:p>
        </w:tc>
        <w:tc>
          <w:tcPr>
            <w:tcW w:w="46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阐述项目实施可遵循的相关项目管理制度，以及计划拟定并遵照执行的项目管理规范文件；结合项目绩效目标、项目内容阐述项目实施方案的设定情况或预计设定方案的时间及内容。</w:t>
            </w:r>
          </w:p>
        </w:tc>
        <w:tc>
          <w:tcPr>
            <w:tcW w:w="221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　</w:t>
            </w:r>
          </w:p>
        </w:tc>
      </w:tr>
      <w:tr>
        <w:tblPrEx>
          <w:tblCellMar>
            <w:top w:w="0" w:type="dxa"/>
            <w:left w:w="108" w:type="dxa"/>
            <w:bottom w:w="0" w:type="dxa"/>
            <w:right w:w="108" w:type="dxa"/>
          </w:tblCellMar>
        </w:tblPrEx>
        <w:trPr>
          <w:trHeight w:val="1322" w:hRule="atLeast"/>
        </w:trPr>
        <w:tc>
          <w:tcPr>
            <w:tcW w:w="67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p>
        </w:tc>
        <w:tc>
          <w:tcPr>
            <w:tcW w:w="66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p>
        </w:tc>
        <w:tc>
          <w:tcPr>
            <w:tcW w:w="106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hAns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过程控制</w:t>
            </w:r>
            <w:r>
              <w:rPr>
                <w:rFonts w:ascii="宋体" w:hAnsi="宋体" w:cs="宋体"/>
                <w:color w:val="000000" w:themeColor="text1"/>
                <w:kern w:val="0"/>
                <w:sz w:val="18"/>
                <w:szCs w:val="18"/>
                <w:highlight w:val="none"/>
                <w:u w:val="none"/>
              </w:rPr>
              <w:t xml:space="preserve"> </w:t>
            </w:r>
          </w:p>
        </w:tc>
        <w:tc>
          <w:tcPr>
            <w:tcW w:w="46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left"/>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阐述项目实施过程中计划采用的方式方法，推行的管控措施、机制等，以确保与项目相关的各种法律、法规、制度得以严格执行；项目实施方案或实施计划得以落实；项目实施程序科学合理。</w:t>
            </w:r>
          </w:p>
        </w:tc>
        <w:tc>
          <w:tcPr>
            <w:tcW w:w="221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jc w:val="center"/>
              <w:textAlignment w:val="auto"/>
              <w:rPr>
                <w:rFonts w:ascii="宋体" w:cs="宋体"/>
                <w:color w:val="000000" w:themeColor="text1"/>
                <w:kern w:val="0"/>
                <w:sz w:val="18"/>
                <w:szCs w:val="18"/>
                <w:highlight w:val="none"/>
                <w:u w:val="none"/>
              </w:rPr>
            </w:pPr>
            <w:r>
              <w:rPr>
                <w:rFonts w:hint="eastAsia" w:ascii="宋体" w:hAnsi="宋体" w:cs="宋体"/>
                <w:color w:val="000000" w:themeColor="text1"/>
                <w:kern w:val="0"/>
                <w:sz w:val="18"/>
                <w:szCs w:val="18"/>
                <w:highlight w:val="none"/>
                <w:u w:val="none"/>
              </w:rPr>
              <w:t>　</w:t>
            </w:r>
          </w:p>
        </w:tc>
      </w:tr>
    </w:tbl>
    <w:p>
      <w:pPr>
        <w:keepNext w:val="0"/>
        <w:keepLines w:val="0"/>
        <w:pageBreakBefore w:val="0"/>
        <w:widowControl w:val="0"/>
        <w:kinsoku/>
        <w:wordWrap/>
        <w:overflowPunct/>
        <w:topLinePunct w:val="0"/>
        <w:bidi w:val="0"/>
        <w:adjustRightInd w:val="0"/>
        <w:snapToGrid w:val="0"/>
        <w:spacing w:line="520" w:lineRule="exact"/>
        <w:textAlignment w:val="auto"/>
        <w:rPr>
          <w:rFonts w:ascii="宋体" w:cs="Times New Roman"/>
          <w:color w:val="000000" w:themeColor="text1"/>
          <w:sz w:val="24"/>
          <w:szCs w:val="24"/>
          <w:highlight w:val="none"/>
          <w:u w:val="none"/>
        </w:rPr>
        <w:sectPr>
          <w:pgSz w:w="11906" w:h="16838"/>
          <w:pgMar w:top="1247" w:right="1418" w:bottom="1246" w:left="1418" w:header="851" w:footer="992" w:gutter="0"/>
          <w:pgNumType w:fmt="numberInDash"/>
          <w:cols w:space="720" w:num="1"/>
          <w:docGrid w:type="lines" w:linePitch="312" w:charSpace="0"/>
        </w:sectPr>
      </w:pPr>
    </w:p>
    <w:p>
      <w:pPr>
        <w:keepNext w:val="0"/>
        <w:keepLines w:val="0"/>
        <w:pageBreakBefore w:val="0"/>
        <w:widowControl w:val="0"/>
        <w:kinsoku/>
        <w:wordWrap/>
        <w:overflowPunct/>
        <w:topLinePunct w:val="0"/>
        <w:bidi w:val="0"/>
        <w:adjustRightInd w:val="0"/>
        <w:snapToGrid w:val="0"/>
        <w:spacing w:line="360" w:lineRule="auto"/>
        <w:textAlignment w:val="auto"/>
        <w:outlineLvl w:val="2"/>
        <w:rPr>
          <w:rFonts w:ascii="宋体" w:cs="Times New Roman"/>
          <w:color w:val="000000" w:themeColor="text1"/>
          <w:sz w:val="20"/>
          <w:szCs w:val="20"/>
          <w:highlight w:val="none"/>
          <w:u w:val="none"/>
        </w:rPr>
      </w:pPr>
      <w:r>
        <w:rPr>
          <w:rFonts w:hint="eastAsia" w:ascii="黑体" w:hAnsi="宋体" w:eastAsia="黑体" w:cs="黑体"/>
          <w:color w:val="000000" w:themeColor="text1"/>
          <w:sz w:val="32"/>
          <w:szCs w:val="32"/>
          <w:highlight w:val="none"/>
          <w:u w:val="none"/>
        </w:rPr>
        <w:t>附件</w:t>
      </w:r>
      <w:r>
        <w:rPr>
          <w:rFonts w:ascii="黑体" w:hAnsi="宋体" w:eastAsia="黑体" w:cs="黑体"/>
          <w:color w:val="000000" w:themeColor="text1"/>
          <w:sz w:val="32"/>
          <w:szCs w:val="32"/>
          <w:highlight w:val="none"/>
          <w:u w:val="none"/>
        </w:rPr>
        <w:t>6</w:t>
      </w:r>
    </w:p>
    <w:p>
      <w:pPr>
        <w:keepNext w:val="0"/>
        <w:keepLines w:val="0"/>
        <w:pageBreakBefore w:val="0"/>
        <w:widowControl w:val="0"/>
        <w:kinsoku/>
        <w:wordWrap/>
        <w:overflowPunct/>
        <w:topLinePunct w:val="0"/>
        <w:bidi w:val="0"/>
        <w:adjustRightInd w:val="0"/>
        <w:snapToGrid w:val="0"/>
        <w:spacing w:line="520" w:lineRule="exact"/>
        <w:textAlignment w:val="auto"/>
        <w:rPr>
          <w:rFonts w:ascii="宋体" w:cs="Times New Roman"/>
          <w:color w:val="000000" w:themeColor="text1"/>
          <w:sz w:val="20"/>
          <w:szCs w:val="20"/>
          <w:highlight w:val="none"/>
          <w:u w:val="none"/>
        </w:rPr>
      </w:pPr>
    </w:p>
    <w:p>
      <w:pPr>
        <w:keepNext w:val="0"/>
        <w:keepLines w:val="0"/>
        <w:pageBreakBefore w:val="0"/>
        <w:widowControl w:val="0"/>
        <w:kinsoku/>
        <w:wordWrap/>
        <w:overflowPunct/>
        <w:topLinePunct w:val="0"/>
        <w:bidi w:val="0"/>
        <w:adjustRightInd w:val="0"/>
        <w:snapToGrid w:val="0"/>
        <w:spacing w:line="520" w:lineRule="exact"/>
        <w:jc w:val="center"/>
        <w:textAlignment w:val="auto"/>
        <w:rPr>
          <w:rFonts w:hint="eastAsia" w:ascii="华文中宋" w:hAnsi="华文中宋" w:eastAsia="华文中宋" w:cs="华文中宋"/>
          <w:b/>
          <w:bCs/>
          <w:color w:val="000000" w:themeColor="text1"/>
          <w:sz w:val="44"/>
          <w:szCs w:val="44"/>
          <w:highlight w:val="none"/>
          <w:u w:val="none"/>
        </w:rPr>
      </w:pPr>
      <w:r>
        <w:rPr>
          <w:rFonts w:hint="eastAsia" w:ascii="华文中宋" w:hAnsi="华文中宋" w:eastAsia="华文中宋" w:cs="华文中宋"/>
          <w:b/>
          <w:bCs/>
          <w:color w:val="000000" w:themeColor="text1"/>
          <w:sz w:val="44"/>
          <w:szCs w:val="44"/>
          <w:highlight w:val="none"/>
          <w:u w:val="none"/>
        </w:rPr>
        <w:t>××年度</w:t>
      </w:r>
      <w:r>
        <w:rPr>
          <w:rFonts w:hint="eastAsia" w:ascii="华文中宋" w:hAnsi="华文中宋" w:eastAsia="华文中宋" w:cs="华文中宋"/>
          <w:b/>
          <w:bCs/>
          <w:color w:val="000000" w:themeColor="text1"/>
          <w:sz w:val="44"/>
          <w:szCs w:val="44"/>
          <w:highlight w:val="none"/>
          <w:u w:val="none"/>
          <w:lang w:eastAsia="zh-CN"/>
        </w:rPr>
        <w:t>市</w:t>
      </w:r>
      <w:r>
        <w:rPr>
          <w:rFonts w:hint="eastAsia" w:ascii="华文中宋" w:hAnsi="华文中宋" w:eastAsia="华文中宋" w:cs="华文中宋"/>
          <w:b/>
          <w:bCs/>
          <w:color w:val="000000" w:themeColor="text1"/>
          <w:sz w:val="44"/>
          <w:szCs w:val="44"/>
          <w:highlight w:val="none"/>
          <w:u w:val="none"/>
        </w:rPr>
        <w:t>级项目政策事前绩效评估工作方案</w:t>
      </w:r>
    </w:p>
    <w:p>
      <w:pPr>
        <w:keepNext w:val="0"/>
        <w:keepLines w:val="0"/>
        <w:pageBreakBefore w:val="0"/>
        <w:widowControl w:val="0"/>
        <w:kinsoku/>
        <w:wordWrap/>
        <w:overflowPunct/>
        <w:topLinePunct w:val="0"/>
        <w:bidi w:val="0"/>
        <w:adjustRightInd w:val="0"/>
        <w:snapToGrid w:val="0"/>
        <w:spacing w:line="520" w:lineRule="exact"/>
        <w:jc w:val="center"/>
        <w:textAlignment w:val="auto"/>
        <w:rPr>
          <w:rFonts w:ascii="宋体" w:cs="Times New Roman"/>
          <w:color w:val="000000" w:themeColor="text1"/>
          <w:sz w:val="36"/>
          <w:szCs w:val="36"/>
          <w:highlight w:val="none"/>
          <w:u w:val="none"/>
        </w:rPr>
      </w:pPr>
      <w:r>
        <w:rPr>
          <w:rFonts w:hint="eastAsia" w:ascii="宋体" w:hAnsi="宋体" w:cs="宋体"/>
          <w:color w:val="000000" w:themeColor="text1"/>
          <w:sz w:val="36"/>
          <w:szCs w:val="36"/>
          <w:highlight w:val="none"/>
          <w:u w:val="none"/>
        </w:rPr>
        <w:t>（参考范本）</w:t>
      </w:r>
    </w:p>
    <w:p>
      <w:pPr>
        <w:keepNext w:val="0"/>
        <w:keepLines w:val="0"/>
        <w:pageBreakBefore w:val="0"/>
        <w:widowControl w:val="0"/>
        <w:kinsoku/>
        <w:wordWrap/>
        <w:overflowPunct/>
        <w:topLinePunct w:val="0"/>
        <w:bidi w:val="0"/>
        <w:adjustRightInd w:val="0"/>
        <w:snapToGrid w:val="0"/>
        <w:spacing w:line="520" w:lineRule="exact"/>
        <w:jc w:val="center"/>
        <w:textAlignment w:val="auto"/>
        <w:rPr>
          <w:rFonts w:ascii="宋体" w:cs="Times New Roman"/>
          <w:b/>
          <w:bCs/>
          <w:color w:val="000000" w:themeColor="text1"/>
          <w:sz w:val="36"/>
          <w:szCs w:val="36"/>
          <w:highlight w:val="none"/>
          <w:u w:val="none"/>
        </w:rPr>
      </w:pPr>
    </w:p>
    <w:p>
      <w:pPr>
        <w:keepNext w:val="0"/>
        <w:keepLines w:val="0"/>
        <w:pageBreakBefore w:val="0"/>
        <w:widowControl w:val="0"/>
        <w:kinsoku/>
        <w:wordWrap/>
        <w:overflowPunct/>
        <w:topLinePunct w:val="0"/>
        <w:bidi w:val="0"/>
        <w:adjustRightInd w:val="0"/>
        <w:snapToGrid w:val="0"/>
        <w:spacing w:line="520" w:lineRule="exact"/>
        <w:ind w:firstLine="643" w:firstLineChars="200"/>
        <w:jc w:val="left"/>
        <w:textAlignment w:val="auto"/>
        <w:rPr>
          <w:rFonts w:ascii="仿宋_GB2312" w:hAnsi="宋体" w:eastAsia="仿宋_GB2312" w:cs="Times New Roman"/>
          <w:b/>
          <w:bCs/>
          <w:color w:val="000000" w:themeColor="text1"/>
          <w:sz w:val="32"/>
          <w:szCs w:val="32"/>
          <w:highlight w:val="none"/>
          <w:u w:val="none"/>
        </w:rPr>
      </w:pPr>
      <w:r>
        <w:rPr>
          <w:rFonts w:hint="eastAsia" w:ascii="仿宋_GB2312" w:hAnsi="宋体" w:eastAsia="仿宋_GB2312" w:cs="仿宋_GB2312"/>
          <w:b/>
          <w:bCs/>
          <w:color w:val="000000" w:themeColor="text1"/>
          <w:sz w:val="32"/>
          <w:szCs w:val="32"/>
          <w:highlight w:val="none"/>
          <w:u w:val="none"/>
        </w:rPr>
        <w:t>一、事前绩效评估目的</w:t>
      </w:r>
    </w:p>
    <w:p>
      <w:pPr>
        <w:keepNext w:val="0"/>
        <w:keepLines w:val="0"/>
        <w:pageBreakBefore w:val="0"/>
        <w:widowControl w:val="0"/>
        <w:kinsoku/>
        <w:wordWrap/>
        <w:overflowPunct/>
        <w:topLinePunct w:val="0"/>
        <w:bidi w:val="0"/>
        <w:adjustRightInd w:val="0"/>
        <w:snapToGrid w:val="0"/>
        <w:spacing w:line="520" w:lineRule="exact"/>
        <w:ind w:firstLine="643" w:firstLineChars="200"/>
        <w:jc w:val="left"/>
        <w:textAlignment w:val="auto"/>
        <w:rPr>
          <w:rFonts w:ascii="仿宋_GB2312" w:hAnsi="宋体" w:eastAsia="仿宋_GB2312" w:cs="Times New Roman"/>
          <w:b/>
          <w:bCs/>
          <w:color w:val="000000" w:themeColor="text1"/>
          <w:sz w:val="32"/>
          <w:szCs w:val="32"/>
          <w:highlight w:val="none"/>
          <w:u w:val="none"/>
        </w:rPr>
      </w:pPr>
      <w:r>
        <w:rPr>
          <w:rFonts w:hint="eastAsia" w:ascii="仿宋_GB2312" w:hAnsi="宋体" w:eastAsia="仿宋_GB2312" w:cs="仿宋_GB2312"/>
          <w:b/>
          <w:bCs/>
          <w:color w:val="000000" w:themeColor="text1"/>
          <w:sz w:val="32"/>
          <w:szCs w:val="32"/>
          <w:highlight w:val="none"/>
          <w:u w:val="none"/>
        </w:rPr>
        <w:t>二、事前绩效评估对象</w:t>
      </w:r>
    </w:p>
    <w:p>
      <w:pPr>
        <w:keepNext w:val="0"/>
        <w:keepLines w:val="0"/>
        <w:pageBreakBefore w:val="0"/>
        <w:widowControl w:val="0"/>
        <w:kinsoku/>
        <w:wordWrap/>
        <w:overflowPunct/>
        <w:topLinePunct w:val="0"/>
        <w:bidi w:val="0"/>
        <w:adjustRightInd w:val="0"/>
        <w:snapToGrid w:val="0"/>
        <w:spacing w:line="520" w:lineRule="exact"/>
        <w:ind w:firstLine="640" w:firstLineChars="200"/>
        <w:jc w:val="left"/>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（要求：明确事前绩效评估项目政策概况，包括项目主管部门、实施单位、项目名称、项目预算等基本信息。）</w:t>
      </w:r>
    </w:p>
    <w:p>
      <w:pPr>
        <w:keepNext w:val="0"/>
        <w:keepLines w:val="0"/>
        <w:pageBreakBefore w:val="0"/>
        <w:widowControl w:val="0"/>
        <w:kinsoku/>
        <w:wordWrap/>
        <w:overflowPunct/>
        <w:topLinePunct w:val="0"/>
        <w:bidi w:val="0"/>
        <w:adjustRightInd w:val="0"/>
        <w:snapToGrid w:val="0"/>
        <w:spacing w:line="520" w:lineRule="exact"/>
        <w:ind w:firstLine="643" w:firstLineChars="200"/>
        <w:jc w:val="left"/>
        <w:textAlignment w:val="auto"/>
        <w:rPr>
          <w:rFonts w:ascii="仿宋_GB2312" w:hAnsi="宋体" w:eastAsia="仿宋_GB2312" w:cs="Times New Roman"/>
          <w:b/>
          <w:bCs/>
          <w:color w:val="000000" w:themeColor="text1"/>
          <w:sz w:val="32"/>
          <w:szCs w:val="32"/>
          <w:highlight w:val="none"/>
          <w:u w:val="none"/>
        </w:rPr>
      </w:pPr>
      <w:r>
        <w:rPr>
          <w:rFonts w:hint="eastAsia" w:ascii="仿宋_GB2312" w:hAnsi="宋体" w:eastAsia="仿宋_GB2312" w:cs="仿宋_GB2312"/>
          <w:b/>
          <w:bCs/>
          <w:color w:val="000000" w:themeColor="text1"/>
          <w:sz w:val="32"/>
          <w:szCs w:val="32"/>
          <w:highlight w:val="none"/>
          <w:u w:val="none"/>
        </w:rPr>
        <w:t>三、事前绩效评估依据</w:t>
      </w:r>
    </w:p>
    <w:p>
      <w:pPr>
        <w:keepNext w:val="0"/>
        <w:keepLines w:val="0"/>
        <w:pageBreakBefore w:val="0"/>
        <w:widowControl w:val="0"/>
        <w:kinsoku/>
        <w:wordWrap/>
        <w:overflowPunct/>
        <w:topLinePunct w:val="0"/>
        <w:bidi w:val="0"/>
        <w:adjustRightInd w:val="0"/>
        <w:snapToGrid w:val="0"/>
        <w:spacing w:line="520" w:lineRule="exact"/>
        <w:ind w:firstLine="640" w:firstLineChars="200"/>
        <w:jc w:val="left"/>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（要求：列示考评依据的文件和材料）</w:t>
      </w:r>
    </w:p>
    <w:p>
      <w:pPr>
        <w:keepNext w:val="0"/>
        <w:keepLines w:val="0"/>
        <w:pageBreakBefore w:val="0"/>
        <w:widowControl w:val="0"/>
        <w:kinsoku/>
        <w:wordWrap/>
        <w:overflowPunct/>
        <w:topLinePunct w:val="0"/>
        <w:bidi w:val="0"/>
        <w:adjustRightInd w:val="0"/>
        <w:snapToGrid w:val="0"/>
        <w:spacing w:line="520" w:lineRule="exact"/>
        <w:ind w:firstLine="643" w:firstLineChars="200"/>
        <w:jc w:val="left"/>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b/>
          <w:bCs/>
          <w:color w:val="000000" w:themeColor="text1"/>
          <w:sz w:val="32"/>
          <w:szCs w:val="32"/>
          <w:highlight w:val="none"/>
          <w:u w:val="none"/>
        </w:rPr>
        <w:t>四、事前绩效评估原则</w:t>
      </w:r>
    </w:p>
    <w:p>
      <w:pPr>
        <w:keepNext w:val="0"/>
        <w:keepLines w:val="0"/>
        <w:pageBreakBefore w:val="0"/>
        <w:widowControl w:val="0"/>
        <w:kinsoku/>
        <w:wordWrap/>
        <w:overflowPunct/>
        <w:topLinePunct w:val="0"/>
        <w:bidi w:val="0"/>
        <w:adjustRightInd w:val="0"/>
        <w:snapToGrid w:val="0"/>
        <w:spacing w:line="520" w:lineRule="exact"/>
        <w:ind w:firstLine="643" w:firstLineChars="200"/>
        <w:jc w:val="left"/>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b/>
          <w:bCs/>
          <w:color w:val="000000" w:themeColor="text1"/>
          <w:sz w:val="32"/>
          <w:szCs w:val="32"/>
          <w:highlight w:val="none"/>
          <w:u w:val="none"/>
        </w:rPr>
        <w:t>五、事前绩效评估方法</w:t>
      </w:r>
    </w:p>
    <w:p>
      <w:pPr>
        <w:keepNext w:val="0"/>
        <w:keepLines w:val="0"/>
        <w:pageBreakBefore w:val="0"/>
        <w:widowControl w:val="0"/>
        <w:kinsoku/>
        <w:wordWrap/>
        <w:overflowPunct/>
        <w:topLinePunct w:val="0"/>
        <w:bidi w:val="0"/>
        <w:adjustRightInd w:val="0"/>
        <w:snapToGrid w:val="0"/>
        <w:spacing w:line="520" w:lineRule="exact"/>
        <w:ind w:firstLine="640" w:firstLineChars="200"/>
        <w:jc w:val="left"/>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（要求：明确拟运用的评估方法）</w:t>
      </w:r>
    </w:p>
    <w:p>
      <w:pPr>
        <w:keepNext w:val="0"/>
        <w:keepLines w:val="0"/>
        <w:pageBreakBefore w:val="0"/>
        <w:widowControl w:val="0"/>
        <w:kinsoku/>
        <w:wordWrap/>
        <w:overflowPunct/>
        <w:topLinePunct w:val="0"/>
        <w:bidi w:val="0"/>
        <w:adjustRightInd w:val="0"/>
        <w:snapToGrid w:val="0"/>
        <w:spacing w:line="520" w:lineRule="exact"/>
        <w:ind w:firstLine="643" w:firstLineChars="200"/>
        <w:jc w:val="left"/>
        <w:textAlignment w:val="auto"/>
        <w:rPr>
          <w:rFonts w:ascii="仿宋_GB2312" w:hAnsi="宋体" w:eastAsia="仿宋_GB2312" w:cs="Times New Roman"/>
          <w:b/>
          <w:bCs/>
          <w:color w:val="000000" w:themeColor="text1"/>
          <w:sz w:val="32"/>
          <w:szCs w:val="32"/>
          <w:highlight w:val="none"/>
          <w:u w:val="none"/>
        </w:rPr>
      </w:pPr>
      <w:r>
        <w:rPr>
          <w:rFonts w:hint="eastAsia" w:ascii="仿宋_GB2312" w:hAnsi="宋体" w:eastAsia="仿宋_GB2312" w:cs="仿宋_GB2312"/>
          <w:b/>
          <w:bCs/>
          <w:color w:val="000000" w:themeColor="text1"/>
          <w:sz w:val="32"/>
          <w:szCs w:val="32"/>
          <w:highlight w:val="none"/>
          <w:u w:val="none"/>
        </w:rPr>
        <w:t>六、事前绩效评估内容及重点</w:t>
      </w:r>
    </w:p>
    <w:p>
      <w:pPr>
        <w:keepNext w:val="0"/>
        <w:keepLines w:val="0"/>
        <w:pageBreakBefore w:val="0"/>
        <w:widowControl w:val="0"/>
        <w:kinsoku/>
        <w:wordWrap/>
        <w:overflowPunct/>
        <w:topLinePunct w:val="0"/>
        <w:bidi w:val="0"/>
        <w:adjustRightInd w:val="0"/>
        <w:snapToGrid w:val="0"/>
        <w:spacing w:line="520" w:lineRule="exact"/>
        <w:ind w:firstLine="640" w:firstLineChars="200"/>
        <w:jc w:val="left"/>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（要求：对评估的主要内容进行简要描述）</w:t>
      </w:r>
    </w:p>
    <w:p>
      <w:pPr>
        <w:keepNext w:val="0"/>
        <w:keepLines w:val="0"/>
        <w:pageBreakBefore w:val="0"/>
        <w:widowControl w:val="0"/>
        <w:kinsoku/>
        <w:wordWrap/>
        <w:overflowPunct/>
        <w:topLinePunct w:val="0"/>
        <w:bidi w:val="0"/>
        <w:adjustRightInd w:val="0"/>
        <w:snapToGrid w:val="0"/>
        <w:spacing w:line="520" w:lineRule="exact"/>
        <w:ind w:firstLine="643" w:firstLineChars="200"/>
        <w:jc w:val="left"/>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b/>
          <w:bCs/>
          <w:color w:val="000000" w:themeColor="text1"/>
          <w:sz w:val="32"/>
          <w:szCs w:val="32"/>
          <w:highlight w:val="none"/>
          <w:u w:val="none"/>
        </w:rPr>
        <w:t>七、事前绩效评估程序及时间安排</w:t>
      </w:r>
    </w:p>
    <w:p>
      <w:pPr>
        <w:keepNext w:val="0"/>
        <w:keepLines w:val="0"/>
        <w:pageBreakBefore w:val="0"/>
        <w:widowControl w:val="0"/>
        <w:kinsoku/>
        <w:wordWrap/>
        <w:overflowPunct/>
        <w:topLinePunct w:val="0"/>
        <w:bidi w:val="0"/>
        <w:adjustRightInd w:val="0"/>
        <w:snapToGrid w:val="0"/>
        <w:spacing w:line="520" w:lineRule="exact"/>
        <w:ind w:firstLine="640" w:firstLineChars="200"/>
        <w:jc w:val="left"/>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（要求：明确本项目的详细评估进度安排）</w:t>
      </w:r>
    </w:p>
    <w:p>
      <w:pPr>
        <w:keepNext w:val="0"/>
        <w:keepLines w:val="0"/>
        <w:pageBreakBefore w:val="0"/>
        <w:widowControl w:val="0"/>
        <w:kinsoku/>
        <w:wordWrap/>
        <w:overflowPunct/>
        <w:topLinePunct w:val="0"/>
        <w:bidi w:val="0"/>
        <w:adjustRightInd w:val="0"/>
        <w:snapToGrid w:val="0"/>
        <w:spacing w:line="520" w:lineRule="exact"/>
        <w:ind w:firstLine="643" w:firstLineChars="200"/>
        <w:jc w:val="left"/>
        <w:textAlignment w:val="auto"/>
        <w:rPr>
          <w:rFonts w:ascii="仿宋_GB2312" w:hAnsi="宋体" w:eastAsia="仿宋_GB2312" w:cs="Times New Roman"/>
          <w:b/>
          <w:bCs/>
          <w:color w:val="000000" w:themeColor="text1"/>
          <w:sz w:val="32"/>
          <w:szCs w:val="32"/>
          <w:highlight w:val="none"/>
          <w:u w:val="none"/>
        </w:rPr>
      </w:pPr>
      <w:r>
        <w:rPr>
          <w:rFonts w:hint="eastAsia" w:ascii="仿宋_GB2312" w:hAnsi="宋体" w:eastAsia="仿宋_GB2312" w:cs="仿宋_GB2312"/>
          <w:b/>
          <w:bCs/>
          <w:color w:val="000000" w:themeColor="text1"/>
          <w:sz w:val="32"/>
          <w:szCs w:val="32"/>
          <w:highlight w:val="none"/>
          <w:u w:val="none"/>
        </w:rPr>
        <w:t>八、评估人员及措施保障</w:t>
      </w:r>
    </w:p>
    <w:p>
      <w:pPr>
        <w:keepNext w:val="0"/>
        <w:keepLines w:val="0"/>
        <w:pageBreakBefore w:val="0"/>
        <w:widowControl w:val="0"/>
        <w:kinsoku/>
        <w:wordWrap/>
        <w:overflowPunct/>
        <w:topLinePunct w:val="0"/>
        <w:bidi w:val="0"/>
        <w:adjustRightInd w:val="0"/>
        <w:snapToGrid w:val="0"/>
        <w:spacing w:line="520" w:lineRule="exact"/>
        <w:ind w:firstLine="640" w:firstLineChars="200"/>
        <w:jc w:val="left"/>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（要求：明确参与评估的相关人员和职责；明确评估工作的保障措施）</w:t>
      </w:r>
    </w:p>
    <w:p>
      <w:pPr>
        <w:keepNext w:val="0"/>
        <w:keepLines w:val="0"/>
        <w:pageBreakBefore w:val="0"/>
        <w:widowControl w:val="0"/>
        <w:kinsoku/>
        <w:wordWrap/>
        <w:overflowPunct/>
        <w:topLinePunct w:val="0"/>
        <w:bidi w:val="0"/>
        <w:adjustRightInd w:val="0"/>
        <w:snapToGrid w:val="0"/>
        <w:spacing w:line="520" w:lineRule="exact"/>
        <w:jc w:val="center"/>
        <w:textAlignment w:val="auto"/>
        <w:rPr>
          <w:rFonts w:ascii="仿宋_GB2312" w:hAnsi="宋体" w:eastAsia="仿宋_GB2312" w:cs="Times New Roman"/>
          <w:color w:val="000000" w:themeColor="text1"/>
          <w:sz w:val="28"/>
          <w:szCs w:val="28"/>
          <w:highlight w:val="none"/>
          <w:u w:val="none"/>
        </w:rPr>
      </w:pPr>
    </w:p>
    <w:p>
      <w:pPr>
        <w:keepNext w:val="0"/>
        <w:keepLines w:val="0"/>
        <w:pageBreakBefore w:val="0"/>
        <w:widowControl w:val="0"/>
        <w:kinsoku/>
        <w:wordWrap/>
        <w:overflowPunct/>
        <w:topLinePunct w:val="0"/>
        <w:bidi w:val="0"/>
        <w:adjustRightInd w:val="0"/>
        <w:snapToGrid w:val="0"/>
        <w:spacing w:line="520" w:lineRule="exact"/>
        <w:jc w:val="center"/>
        <w:textAlignment w:val="auto"/>
        <w:rPr>
          <w:rFonts w:ascii="仿宋_GB2312" w:hAnsi="宋体" w:eastAsia="仿宋_GB2312" w:cs="Times New Roman"/>
          <w:color w:val="000000" w:themeColor="text1"/>
          <w:sz w:val="28"/>
          <w:szCs w:val="28"/>
          <w:highlight w:val="none"/>
          <w:u w:val="none"/>
        </w:rPr>
        <w:sectPr>
          <w:pgSz w:w="11906" w:h="16838"/>
          <w:pgMar w:top="1911" w:right="1474" w:bottom="1882" w:left="1588" w:header="851" w:footer="992" w:gutter="0"/>
          <w:pgNumType w:fmt="numberInDash"/>
          <w:cols w:space="720" w:num="1"/>
          <w:docGrid w:type="lines" w:linePitch="312" w:charSpace="0"/>
        </w:sectPr>
      </w:pPr>
    </w:p>
    <w:p>
      <w:pPr>
        <w:keepNext w:val="0"/>
        <w:keepLines w:val="0"/>
        <w:pageBreakBefore w:val="0"/>
        <w:widowControl w:val="0"/>
        <w:kinsoku/>
        <w:wordWrap/>
        <w:overflowPunct/>
        <w:topLinePunct w:val="0"/>
        <w:bidi w:val="0"/>
        <w:adjustRightInd w:val="0"/>
        <w:snapToGrid w:val="0"/>
        <w:spacing w:line="360" w:lineRule="auto"/>
        <w:textAlignment w:val="auto"/>
        <w:outlineLvl w:val="2"/>
        <w:rPr>
          <w:rFonts w:ascii="黑体" w:hAnsi="宋体" w:eastAsia="黑体" w:cs="黑体"/>
          <w:color w:val="000000" w:themeColor="text1"/>
          <w:sz w:val="32"/>
          <w:szCs w:val="32"/>
          <w:highlight w:val="none"/>
          <w:u w:val="none"/>
        </w:rPr>
      </w:pPr>
      <w:r>
        <w:rPr>
          <w:rFonts w:hint="eastAsia" w:ascii="黑体" w:hAnsi="宋体" w:eastAsia="黑体" w:cs="黑体"/>
          <w:color w:val="000000" w:themeColor="text1"/>
          <w:sz w:val="32"/>
          <w:szCs w:val="32"/>
          <w:highlight w:val="none"/>
          <w:u w:val="none"/>
        </w:rPr>
        <w:t>附件</w:t>
      </w:r>
      <w:r>
        <w:rPr>
          <w:rFonts w:ascii="黑体" w:hAnsi="宋体" w:eastAsia="黑体" w:cs="黑体"/>
          <w:color w:val="000000" w:themeColor="text1"/>
          <w:sz w:val="32"/>
          <w:szCs w:val="32"/>
          <w:highlight w:val="none"/>
          <w:u w:val="none"/>
        </w:rPr>
        <w:t>7</w:t>
      </w:r>
    </w:p>
    <w:p>
      <w:pPr>
        <w:pStyle w:val="16"/>
        <w:keepNext w:val="0"/>
        <w:keepLines w:val="0"/>
        <w:pageBreakBefore w:val="0"/>
        <w:widowControl w:val="0"/>
        <w:kinsoku/>
        <w:wordWrap/>
        <w:overflowPunct/>
        <w:topLinePunct w:val="0"/>
        <w:bidi w:val="0"/>
        <w:jc w:val="center"/>
        <w:textAlignment w:val="auto"/>
        <w:rPr>
          <w:rFonts w:hint="eastAsia" w:ascii="华文中宋" w:hAnsi="华文中宋" w:eastAsia="华文中宋" w:cs="华文中宋"/>
          <w:b/>
          <w:bCs/>
          <w:color w:val="000000" w:themeColor="text1"/>
          <w:sz w:val="44"/>
          <w:szCs w:val="44"/>
          <w:highlight w:val="none"/>
          <w:u w:val="none"/>
        </w:rPr>
      </w:pPr>
      <w:r>
        <w:rPr>
          <w:rFonts w:hint="eastAsia" w:ascii="华文中宋" w:hAnsi="华文中宋" w:eastAsia="华文中宋" w:cs="华文中宋"/>
          <w:b/>
          <w:bCs/>
          <w:color w:val="000000" w:themeColor="text1"/>
          <w:sz w:val="44"/>
          <w:szCs w:val="44"/>
          <w:highlight w:val="none"/>
          <w:u w:val="none"/>
        </w:rPr>
        <w:t>专家承诺书</w:t>
      </w:r>
    </w:p>
    <w:p>
      <w:pPr>
        <w:pStyle w:val="16"/>
        <w:keepNext w:val="0"/>
        <w:keepLines w:val="0"/>
        <w:pageBreakBefore w:val="0"/>
        <w:widowControl w:val="0"/>
        <w:kinsoku/>
        <w:wordWrap/>
        <w:overflowPunct/>
        <w:topLinePunct w:val="0"/>
        <w:bidi w:val="0"/>
        <w:ind w:firstLine="560" w:firstLineChars="200"/>
        <w:jc w:val="both"/>
        <w:textAlignment w:val="auto"/>
        <w:rPr>
          <w:rFonts w:ascii="宋体" w:hAnsi="宋体" w:eastAsia="宋体" w:cs="Times New Roman"/>
          <w:color w:val="000000" w:themeColor="text1"/>
          <w:sz w:val="28"/>
          <w:szCs w:val="28"/>
          <w:highlight w:val="none"/>
          <w:u w:val="none"/>
        </w:rPr>
      </w:pPr>
    </w:p>
    <w:p>
      <w:pPr>
        <w:pStyle w:val="16"/>
        <w:keepNext w:val="0"/>
        <w:keepLines w:val="0"/>
        <w:pageBreakBefore w:val="0"/>
        <w:widowControl w:val="0"/>
        <w:kinsoku/>
        <w:wordWrap/>
        <w:overflowPunct/>
        <w:topLinePunct w:val="0"/>
        <w:bidi w:val="0"/>
        <w:spacing w:line="520" w:lineRule="exact"/>
        <w:ind w:firstLine="640" w:firstLineChars="200"/>
        <w:jc w:val="both"/>
        <w:textAlignment w:val="auto"/>
        <w:rPr>
          <w:rFonts w:hAnsi="宋体"/>
          <w:color w:val="000000" w:themeColor="text1"/>
          <w:sz w:val="32"/>
          <w:szCs w:val="32"/>
          <w:highlight w:val="none"/>
          <w:u w:val="none"/>
        </w:rPr>
      </w:pPr>
      <w:r>
        <w:rPr>
          <w:rFonts w:hint="eastAsia" w:hAnsi="宋体"/>
          <w:color w:val="000000" w:themeColor="text1"/>
          <w:sz w:val="32"/>
          <w:szCs w:val="32"/>
          <w:highlight w:val="none"/>
          <w:u w:val="none"/>
        </w:rPr>
        <w:t>根据（部门</w:t>
      </w:r>
      <w:r>
        <w:rPr>
          <w:rFonts w:hint="eastAsia" w:hAnsi="宋体"/>
          <w:color w:val="000000" w:themeColor="text1"/>
          <w:sz w:val="32"/>
          <w:szCs w:val="32"/>
          <w:highlight w:val="none"/>
          <w:u w:val="none"/>
          <w:lang w:eastAsia="zh-CN"/>
        </w:rPr>
        <w:t>、单位</w:t>
      </w:r>
      <w:r>
        <w:rPr>
          <w:rFonts w:hint="eastAsia" w:hAnsi="宋体"/>
          <w:color w:val="000000" w:themeColor="text1"/>
          <w:sz w:val="32"/>
          <w:szCs w:val="32"/>
          <w:highlight w:val="none"/>
          <w:u w:val="none"/>
        </w:rPr>
        <w:t>）预算项目政策事前绩效评估工作安排，经（部门</w:t>
      </w:r>
      <w:r>
        <w:rPr>
          <w:rFonts w:hint="eastAsia" w:hAnsi="宋体"/>
          <w:color w:val="000000" w:themeColor="text1"/>
          <w:sz w:val="32"/>
          <w:szCs w:val="32"/>
          <w:highlight w:val="none"/>
          <w:u w:val="none"/>
          <w:lang w:eastAsia="zh-CN"/>
        </w:rPr>
        <w:t>、单位</w:t>
      </w:r>
      <w:r>
        <w:rPr>
          <w:rFonts w:hint="eastAsia" w:hAnsi="宋体"/>
          <w:color w:val="000000" w:themeColor="text1"/>
          <w:sz w:val="32"/>
          <w:szCs w:val="32"/>
          <w:highlight w:val="none"/>
          <w:u w:val="none"/>
        </w:rPr>
        <w:t>）审核同意，本人作为</w:t>
      </w:r>
      <w:r>
        <w:rPr>
          <w:rFonts w:hAnsi="宋体"/>
          <w:color w:val="000000" w:themeColor="text1"/>
          <w:sz w:val="32"/>
          <w:szCs w:val="32"/>
          <w:highlight w:val="none"/>
          <w:u w:val="none"/>
        </w:rPr>
        <w:t xml:space="preserve">       </w:t>
      </w:r>
      <w:r>
        <w:rPr>
          <w:rFonts w:hint="eastAsia" w:hAnsi="宋体"/>
          <w:color w:val="000000" w:themeColor="text1"/>
          <w:sz w:val="32"/>
          <w:szCs w:val="32"/>
          <w:highlight w:val="none"/>
          <w:u w:val="none"/>
        </w:rPr>
        <w:t>聘请的</w:t>
      </w:r>
      <w:r>
        <w:rPr>
          <w:rFonts w:hAnsi="宋体"/>
          <w:color w:val="000000" w:themeColor="text1"/>
          <w:sz w:val="32"/>
          <w:szCs w:val="32"/>
          <w:highlight w:val="none"/>
          <w:u w:val="none"/>
        </w:rPr>
        <w:t xml:space="preserve">  </w:t>
      </w:r>
      <w:r>
        <w:rPr>
          <w:rFonts w:hint="eastAsia" w:hAnsi="宋体"/>
          <w:color w:val="000000" w:themeColor="text1"/>
          <w:sz w:val="32"/>
          <w:szCs w:val="32"/>
          <w:highlight w:val="none"/>
          <w:u w:val="none"/>
          <w:lang w:val="en-US" w:eastAsia="zh-CN"/>
        </w:rPr>
        <w:t xml:space="preserve"> </w:t>
      </w:r>
      <w:r>
        <w:rPr>
          <w:rFonts w:hAnsi="宋体"/>
          <w:color w:val="000000" w:themeColor="text1"/>
          <w:sz w:val="32"/>
          <w:szCs w:val="32"/>
          <w:highlight w:val="none"/>
          <w:u w:val="none"/>
        </w:rPr>
        <w:t xml:space="preserve"> </w:t>
      </w:r>
      <w:r>
        <w:rPr>
          <w:rFonts w:hint="eastAsia" w:hAnsi="宋体"/>
          <w:color w:val="000000" w:themeColor="text1"/>
          <w:sz w:val="32"/>
          <w:szCs w:val="32"/>
          <w:highlight w:val="none"/>
          <w:u w:val="none"/>
        </w:rPr>
        <w:t>年度事前绩效评估专家</w:t>
      </w:r>
      <w:r>
        <w:rPr>
          <w:rFonts w:hAnsi="宋体"/>
          <w:color w:val="000000" w:themeColor="text1"/>
          <w:sz w:val="32"/>
          <w:szCs w:val="32"/>
          <w:highlight w:val="none"/>
          <w:u w:val="none"/>
        </w:rPr>
        <w:t>,</w:t>
      </w:r>
      <w:r>
        <w:rPr>
          <w:rFonts w:hint="eastAsia" w:hAnsi="宋体"/>
          <w:color w:val="000000" w:themeColor="text1"/>
          <w:sz w:val="32"/>
          <w:szCs w:val="32"/>
          <w:highlight w:val="none"/>
          <w:u w:val="none"/>
        </w:rPr>
        <w:t>对</w:t>
      </w:r>
      <w:r>
        <w:rPr>
          <w:rFonts w:hAnsi="宋体"/>
          <w:color w:val="000000" w:themeColor="text1"/>
          <w:sz w:val="32"/>
          <w:szCs w:val="32"/>
          <w:highlight w:val="none"/>
          <w:u w:val="none"/>
        </w:rPr>
        <w:t xml:space="preserve">     </w:t>
      </w:r>
      <w:r>
        <w:rPr>
          <w:rFonts w:hint="eastAsia" w:hAnsi="宋体"/>
          <w:color w:val="000000" w:themeColor="text1"/>
          <w:sz w:val="32"/>
          <w:szCs w:val="32"/>
          <w:highlight w:val="none"/>
          <w:u w:val="none"/>
        </w:rPr>
        <w:t>项目进行事前绩效评估。本人已经了解项目政策实地调研和专家评估会的工作流程，并承诺遵守相关工作要求和以下保密条款：</w:t>
      </w:r>
      <w:r>
        <w:rPr>
          <w:rFonts w:hAnsi="宋体"/>
          <w:color w:val="000000" w:themeColor="text1"/>
          <w:sz w:val="32"/>
          <w:szCs w:val="32"/>
          <w:highlight w:val="none"/>
          <w:u w:val="none"/>
        </w:rPr>
        <w:t xml:space="preserve"> </w:t>
      </w:r>
    </w:p>
    <w:p>
      <w:pPr>
        <w:pStyle w:val="16"/>
        <w:keepNext w:val="0"/>
        <w:keepLines w:val="0"/>
        <w:pageBreakBefore w:val="0"/>
        <w:widowControl w:val="0"/>
        <w:kinsoku/>
        <w:wordWrap/>
        <w:overflowPunct/>
        <w:topLinePunct w:val="0"/>
        <w:bidi w:val="0"/>
        <w:spacing w:before="20" w:after="20" w:line="520" w:lineRule="exact"/>
        <w:ind w:firstLine="560"/>
        <w:jc w:val="both"/>
        <w:textAlignment w:val="auto"/>
        <w:rPr>
          <w:rFonts w:hAnsi="宋体"/>
          <w:color w:val="000000" w:themeColor="text1"/>
          <w:sz w:val="32"/>
          <w:szCs w:val="32"/>
          <w:highlight w:val="none"/>
          <w:u w:val="none"/>
        </w:rPr>
      </w:pPr>
      <w:r>
        <w:rPr>
          <w:rFonts w:hAnsi="宋体"/>
          <w:color w:val="000000" w:themeColor="text1"/>
          <w:sz w:val="32"/>
          <w:szCs w:val="32"/>
          <w:highlight w:val="none"/>
          <w:u w:val="none"/>
        </w:rPr>
        <w:t>1.</w:t>
      </w:r>
      <w:r>
        <w:rPr>
          <w:rFonts w:hint="eastAsia" w:hAnsi="宋体"/>
          <w:color w:val="000000" w:themeColor="text1"/>
          <w:sz w:val="32"/>
          <w:szCs w:val="32"/>
          <w:highlight w:val="none"/>
          <w:u w:val="none"/>
        </w:rPr>
        <w:t>在事前绩效评估过程中及评估结束后，应保守被评估单位的商业和技术秘密，不得将获悉的被评估单位事前评估有关文件、资料和数据以任何方式对外提供</w:t>
      </w:r>
      <w:r>
        <w:rPr>
          <w:rFonts w:hAnsi="宋体"/>
          <w:color w:val="000000" w:themeColor="text1"/>
          <w:sz w:val="32"/>
          <w:szCs w:val="32"/>
          <w:highlight w:val="none"/>
          <w:u w:val="none"/>
        </w:rPr>
        <w:t>,</w:t>
      </w:r>
      <w:r>
        <w:rPr>
          <w:rFonts w:hint="eastAsia" w:hAnsi="宋体"/>
          <w:color w:val="000000" w:themeColor="text1"/>
          <w:sz w:val="32"/>
          <w:szCs w:val="32"/>
          <w:highlight w:val="none"/>
          <w:u w:val="none"/>
        </w:rPr>
        <w:t>不得利用评估工作得到的非公开科技、商业信息，为本人或者他人谋取私利。</w:t>
      </w:r>
      <w:r>
        <w:rPr>
          <w:rFonts w:hAnsi="宋体"/>
          <w:color w:val="000000" w:themeColor="text1"/>
          <w:sz w:val="32"/>
          <w:szCs w:val="32"/>
          <w:highlight w:val="none"/>
          <w:u w:val="none"/>
        </w:rPr>
        <w:t xml:space="preserve"> </w:t>
      </w:r>
    </w:p>
    <w:p>
      <w:pPr>
        <w:pStyle w:val="16"/>
        <w:keepNext w:val="0"/>
        <w:keepLines w:val="0"/>
        <w:pageBreakBefore w:val="0"/>
        <w:widowControl w:val="0"/>
        <w:kinsoku/>
        <w:wordWrap/>
        <w:overflowPunct/>
        <w:topLinePunct w:val="0"/>
        <w:bidi w:val="0"/>
        <w:spacing w:before="20" w:after="20" w:line="520" w:lineRule="exact"/>
        <w:ind w:firstLine="560"/>
        <w:jc w:val="both"/>
        <w:textAlignment w:val="auto"/>
        <w:rPr>
          <w:rFonts w:hAnsi="宋体"/>
          <w:color w:val="000000" w:themeColor="text1"/>
          <w:sz w:val="32"/>
          <w:szCs w:val="32"/>
          <w:highlight w:val="none"/>
          <w:u w:val="none"/>
        </w:rPr>
      </w:pPr>
      <w:r>
        <w:rPr>
          <w:rFonts w:hAnsi="宋体"/>
          <w:color w:val="000000" w:themeColor="text1"/>
          <w:sz w:val="32"/>
          <w:szCs w:val="32"/>
          <w:highlight w:val="none"/>
          <w:u w:val="none"/>
        </w:rPr>
        <w:t>2.</w:t>
      </w:r>
      <w:r>
        <w:rPr>
          <w:rFonts w:hint="eastAsia" w:hAnsi="宋体"/>
          <w:color w:val="000000" w:themeColor="text1"/>
          <w:sz w:val="32"/>
          <w:szCs w:val="32"/>
          <w:highlight w:val="none"/>
          <w:u w:val="none"/>
        </w:rPr>
        <w:t>在事前绩效评估过程中及评估结束后，本人不得向事前绩效评估工作组以外的人员透露有关考评工作情况、信息；不得对外透露争议问题、评估结果等内容。</w:t>
      </w:r>
      <w:r>
        <w:rPr>
          <w:rFonts w:hAnsi="宋体"/>
          <w:color w:val="000000" w:themeColor="text1"/>
          <w:sz w:val="32"/>
          <w:szCs w:val="32"/>
          <w:highlight w:val="none"/>
          <w:u w:val="none"/>
        </w:rPr>
        <w:t xml:space="preserve"> </w:t>
      </w:r>
    </w:p>
    <w:p>
      <w:pPr>
        <w:pStyle w:val="16"/>
        <w:keepNext w:val="0"/>
        <w:keepLines w:val="0"/>
        <w:pageBreakBefore w:val="0"/>
        <w:widowControl w:val="0"/>
        <w:kinsoku/>
        <w:wordWrap/>
        <w:overflowPunct/>
        <w:topLinePunct w:val="0"/>
        <w:bidi w:val="0"/>
        <w:spacing w:before="20" w:after="20" w:line="520" w:lineRule="exact"/>
        <w:ind w:firstLine="560"/>
        <w:jc w:val="both"/>
        <w:textAlignment w:val="auto"/>
        <w:rPr>
          <w:rFonts w:hAnsi="宋体"/>
          <w:color w:val="000000" w:themeColor="text1"/>
          <w:sz w:val="32"/>
          <w:szCs w:val="32"/>
          <w:highlight w:val="none"/>
          <w:u w:val="none"/>
        </w:rPr>
      </w:pPr>
      <w:r>
        <w:rPr>
          <w:rFonts w:hAnsi="宋体"/>
          <w:color w:val="000000" w:themeColor="text1"/>
          <w:sz w:val="32"/>
          <w:szCs w:val="32"/>
          <w:highlight w:val="none"/>
          <w:u w:val="none"/>
        </w:rPr>
        <w:t>3.</w:t>
      </w:r>
      <w:r>
        <w:rPr>
          <w:rFonts w:hint="eastAsia" w:hAnsi="宋体"/>
          <w:color w:val="000000" w:themeColor="text1"/>
          <w:sz w:val="32"/>
          <w:szCs w:val="32"/>
          <w:highlight w:val="none"/>
          <w:u w:val="none"/>
        </w:rPr>
        <w:t>评估期间对获悉的被评估单位所有资料妥善保管，不得遗失，评估结束后，将纸质资料及时返还，同时将相关电子文本资料进行删除。</w:t>
      </w:r>
      <w:r>
        <w:rPr>
          <w:rFonts w:hAnsi="宋体"/>
          <w:color w:val="000000" w:themeColor="text1"/>
          <w:sz w:val="32"/>
          <w:szCs w:val="32"/>
          <w:highlight w:val="none"/>
          <w:u w:val="none"/>
        </w:rPr>
        <w:t xml:space="preserve"> </w:t>
      </w:r>
    </w:p>
    <w:p>
      <w:pPr>
        <w:pStyle w:val="16"/>
        <w:keepNext w:val="0"/>
        <w:keepLines w:val="0"/>
        <w:pageBreakBefore w:val="0"/>
        <w:widowControl w:val="0"/>
        <w:kinsoku/>
        <w:wordWrap/>
        <w:overflowPunct/>
        <w:topLinePunct w:val="0"/>
        <w:bidi w:val="0"/>
        <w:spacing w:line="520" w:lineRule="exact"/>
        <w:ind w:firstLine="560"/>
        <w:jc w:val="both"/>
        <w:textAlignment w:val="auto"/>
        <w:rPr>
          <w:rFonts w:hAnsi="宋体" w:cs="Times New Roman"/>
          <w:color w:val="000000" w:themeColor="text1"/>
          <w:sz w:val="32"/>
          <w:szCs w:val="32"/>
          <w:highlight w:val="none"/>
          <w:u w:val="none"/>
        </w:rPr>
      </w:pPr>
      <w:r>
        <w:rPr>
          <w:rFonts w:hint="eastAsia" w:hAnsi="宋体"/>
          <w:color w:val="000000" w:themeColor="text1"/>
          <w:sz w:val="32"/>
          <w:szCs w:val="32"/>
          <w:highlight w:val="none"/>
          <w:u w:val="none"/>
        </w:rPr>
        <w:t>如违反承诺书所禁止的事项，本人愿承担相应的法律责任。本承诺书一式三份，</w:t>
      </w:r>
      <w:r>
        <w:rPr>
          <w:rFonts w:hint="eastAsia" w:hAnsi="宋体"/>
          <w:color w:val="000000" w:themeColor="text1"/>
          <w:sz w:val="32"/>
          <w:szCs w:val="32"/>
          <w:highlight w:val="none"/>
          <w:u w:val="none"/>
          <w:lang w:eastAsia="zh-CN"/>
        </w:rPr>
        <w:t>市</w:t>
      </w:r>
      <w:r>
        <w:rPr>
          <w:rFonts w:hint="eastAsia" w:hAnsi="宋体"/>
          <w:color w:val="000000" w:themeColor="text1"/>
          <w:sz w:val="32"/>
          <w:szCs w:val="32"/>
          <w:highlight w:val="none"/>
          <w:u w:val="none"/>
        </w:rPr>
        <w:t>财政</w:t>
      </w:r>
      <w:r>
        <w:rPr>
          <w:rFonts w:hint="eastAsia" w:hAnsi="宋体"/>
          <w:color w:val="000000" w:themeColor="text1"/>
          <w:sz w:val="32"/>
          <w:szCs w:val="32"/>
          <w:highlight w:val="none"/>
          <w:u w:val="none"/>
          <w:lang w:eastAsia="zh-CN"/>
        </w:rPr>
        <w:t>局</w:t>
      </w:r>
      <w:r>
        <w:rPr>
          <w:rFonts w:hint="eastAsia" w:hAnsi="宋体"/>
          <w:color w:val="000000" w:themeColor="text1"/>
          <w:sz w:val="32"/>
          <w:szCs w:val="32"/>
          <w:highlight w:val="none"/>
          <w:u w:val="none"/>
        </w:rPr>
        <w:t>、</w:t>
      </w:r>
      <w:r>
        <w:rPr>
          <w:rFonts w:hint="eastAsia" w:hAnsi="宋体"/>
          <w:color w:val="000000" w:themeColor="text1"/>
          <w:sz w:val="32"/>
          <w:szCs w:val="32"/>
          <w:highlight w:val="none"/>
          <w:u w:val="none"/>
          <w:lang w:eastAsia="zh-CN"/>
        </w:rPr>
        <w:t>市</w:t>
      </w:r>
      <w:r>
        <w:rPr>
          <w:rFonts w:hint="eastAsia" w:hAnsi="宋体"/>
          <w:color w:val="000000" w:themeColor="text1"/>
          <w:sz w:val="32"/>
          <w:szCs w:val="32"/>
          <w:highlight w:val="none"/>
          <w:u w:val="none"/>
        </w:rPr>
        <w:t>级部门</w:t>
      </w:r>
      <w:r>
        <w:rPr>
          <w:rFonts w:hint="eastAsia" w:hAnsi="宋体"/>
          <w:color w:val="000000" w:themeColor="text1"/>
          <w:sz w:val="32"/>
          <w:szCs w:val="32"/>
          <w:highlight w:val="none"/>
          <w:u w:val="none"/>
          <w:lang w:eastAsia="zh-CN"/>
        </w:rPr>
        <w:t>（单位）</w:t>
      </w:r>
      <w:r>
        <w:rPr>
          <w:rFonts w:hint="eastAsia" w:hAnsi="宋体"/>
          <w:color w:val="000000" w:themeColor="text1"/>
          <w:sz w:val="32"/>
          <w:szCs w:val="32"/>
          <w:highlight w:val="none"/>
          <w:u w:val="none"/>
        </w:rPr>
        <w:t>、评估专家各一份。</w:t>
      </w:r>
    </w:p>
    <w:p>
      <w:pPr>
        <w:pStyle w:val="16"/>
        <w:keepNext w:val="0"/>
        <w:keepLines w:val="0"/>
        <w:pageBreakBefore w:val="0"/>
        <w:widowControl w:val="0"/>
        <w:kinsoku/>
        <w:wordWrap/>
        <w:overflowPunct/>
        <w:topLinePunct w:val="0"/>
        <w:bidi w:val="0"/>
        <w:spacing w:line="520" w:lineRule="exact"/>
        <w:ind w:right="560" w:firstLine="560"/>
        <w:jc w:val="center"/>
        <w:textAlignment w:val="auto"/>
        <w:rPr>
          <w:rFonts w:hAnsi="宋体" w:cs="Times New Roman"/>
          <w:color w:val="000000" w:themeColor="text1"/>
          <w:sz w:val="32"/>
          <w:szCs w:val="32"/>
          <w:highlight w:val="none"/>
          <w:u w:val="none"/>
        </w:rPr>
      </w:pPr>
      <w:r>
        <w:rPr>
          <w:rFonts w:hint="eastAsia" w:hAnsi="宋体"/>
          <w:color w:val="000000" w:themeColor="text1"/>
          <w:sz w:val="32"/>
          <w:szCs w:val="32"/>
          <w:highlight w:val="none"/>
          <w:u w:val="none"/>
        </w:rPr>
        <w:t>承诺人：</w:t>
      </w:r>
    </w:p>
    <w:p>
      <w:pPr>
        <w:pStyle w:val="16"/>
        <w:keepNext w:val="0"/>
        <w:keepLines w:val="0"/>
        <w:pageBreakBefore w:val="0"/>
        <w:widowControl w:val="0"/>
        <w:kinsoku/>
        <w:wordWrap/>
        <w:overflowPunct/>
        <w:topLinePunct w:val="0"/>
        <w:bidi w:val="0"/>
        <w:spacing w:line="520" w:lineRule="exact"/>
        <w:ind w:right="560" w:firstLine="6240" w:firstLineChars="1950"/>
        <w:textAlignment w:val="auto"/>
        <w:rPr>
          <w:rFonts w:hAnsi="宋体" w:cs="Times New Roman"/>
          <w:color w:val="000000" w:themeColor="text1"/>
          <w:sz w:val="32"/>
          <w:szCs w:val="32"/>
          <w:highlight w:val="none"/>
          <w:u w:val="none"/>
        </w:rPr>
      </w:pPr>
    </w:p>
    <w:p>
      <w:pPr>
        <w:pStyle w:val="16"/>
        <w:keepNext w:val="0"/>
        <w:keepLines w:val="0"/>
        <w:pageBreakBefore w:val="0"/>
        <w:widowControl w:val="0"/>
        <w:kinsoku/>
        <w:wordWrap/>
        <w:overflowPunct/>
        <w:topLinePunct w:val="0"/>
        <w:bidi w:val="0"/>
        <w:spacing w:line="520" w:lineRule="exact"/>
        <w:ind w:right="560" w:firstLine="6240" w:firstLineChars="1950"/>
        <w:textAlignment w:val="auto"/>
        <w:rPr>
          <w:rFonts w:hAnsi="宋体" w:cs="Times New Roman"/>
          <w:color w:val="000000" w:themeColor="text1"/>
          <w:sz w:val="32"/>
          <w:szCs w:val="32"/>
          <w:highlight w:val="none"/>
          <w:u w:val="none"/>
        </w:rPr>
      </w:pPr>
      <w:r>
        <w:rPr>
          <w:rFonts w:hint="eastAsia" w:hAnsi="宋体"/>
          <w:color w:val="000000" w:themeColor="text1"/>
          <w:sz w:val="32"/>
          <w:szCs w:val="32"/>
          <w:highlight w:val="none"/>
          <w:u w:val="none"/>
        </w:rPr>
        <w:t>年</w:t>
      </w:r>
      <w:r>
        <w:rPr>
          <w:rFonts w:hAnsi="宋体"/>
          <w:color w:val="000000" w:themeColor="text1"/>
          <w:sz w:val="32"/>
          <w:szCs w:val="32"/>
          <w:highlight w:val="none"/>
          <w:u w:val="none"/>
        </w:rPr>
        <w:t xml:space="preserve">   </w:t>
      </w:r>
      <w:r>
        <w:rPr>
          <w:rFonts w:hint="eastAsia" w:hAnsi="宋体"/>
          <w:color w:val="000000" w:themeColor="text1"/>
          <w:sz w:val="32"/>
          <w:szCs w:val="32"/>
          <w:highlight w:val="none"/>
          <w:u w:val="none"/>
        </w:rPr>
        <w:t>月</w:t>
      </w:r>
      <w:r>
        <w:rPr>
          <w:rFonts w:hAnsi="宋体"/>
          <w:color w:val="000000" w:themeColor="text1"/>
          <w:sz w:val="32"/>
          <w:szCs w:val="32"/>
          <w:highlight w:val="none"/>
          <w:u w:val="none"/>
        </w:rPr>
        <w:t xml:space="preserve">   </w:t>
      </w:r>
      <w:r>
        <w:rPr>
          <w:rFonts w:hint="eastAsia" w:hAnsi="宋体"/>
          <w:color w:val="000000" w:themeColor="text1"/>
          <w:sz w:val="32"/>
          <w:szCs w:val="32"/>
          <w:highlight w:val="none"/>
          <w:u w:val="none"/>
        </w:rPr>
        <w:t>日</w:t>
      </w:r>
    </w:p>
    <w:p>
      <w:pPr>
        <w:keepNext w:val="0"/>
        <w:keepLines w:val="0"/>
        <w:pageBreakBefore w:val="0"/>
        <w:widowControl w:val="0"/>
        <w:kinsoku/>
        <w:wordWrap/>
        <w:overflowPunct/>
        <w:topLinePunct w:val="0"/>
        <w:bidi w:val="0"/>
        <w:adjustRightInd w:val="0"/>
        <w:snapToGrid w:val="0"/>
        <w:spacing w:line="520" w:lineRule="exact"/>
        <w:jc w:val="left"/>
        <w:textAlignment w:val="auto"/>
        <w:rPr>
          <w:rFonts w:ascii="宋体" w:cs="Times New Roman"/>
          <w:color w:val="000000" w:themeColor="text1"/>
          <w:sz w:val="32"/>
          <w:szCs w:val="32"/>
          <w:highlight w:val="none"/>
          <w:u w:val="none"/>
        </w:rPr>
        <w:sectPr>
          <w:pgSz w:w="11906" w:h="16838"/>
          <w:pgMar w:top="1247" w:right="1418" w:bottom="1246" w:left="1418" w:header="851" w:footer="992" w:gutter="0"/>
          <w:pgNumType w:fmt="numberInDash"/>
          <w:cols w:space="720" w:num="1"/>
          <w:docGrid w:type="lines" w:linePitch="312" w:charSpace="0"/>
        </w:sectPr>
      </w:pPr>
    </w:p>
    <w:p>
      <w:pPr>
        <w:keepNext w:val="0"/>
        <w:keepLines w:val="0"/>
        <w:pageBreakBefore w:val="0"/>
        <w:widowControl w:val="0"/>
        <w:kinsoku/>
        <w:wordWrap/>
        <w:overflowPunct/>
        <w:topLinePunct w:val="0"/>
        <w:bidi w:val="0"/>
        <w:adjustRightInd w:val="0"/>
        <w:snapToGrid w:val="0"/>
        <w:spacing w:line="360" w:lineRule="auto"/>
        <w:textAlignment w:val="auto"/>
        <w:outlineLvl w:val="2"/>
        <w:rPr>
          <w:rFonts w:ascii="宋体" w:cs="Times New Roman"/>
          <w:b/>
          <w:bCs/>
          <w:color w:val="000000" w:themeColor="text1"/>
          <w:kern w:val="0"/>
          <w:sz w:val="36"/>
          <w:szCs w:val="36"/>
          <w:highlight w:val="none"/>
          <w:u w:val="none"/>
        </w:rPr>
      </w:pPr>
      <w:r>
        <w:rPr>
          <w:rFonts w:hint="eastAsia" w:ascii="黑体" w:hAnsi="宋体" w:eastAsia="黑体" w:cs="黑体"/>
          <w:color w:val="000000" w:themeColor="text1"/>
          <w:sz w:val="32"/>
          <w:szCs w:val="32"/>
          <w:highlight w:val="none"/>
          <w:u w:val="none"/>
        </w:rPr>
        <w:t>附件</w:t>
      </w:r>
      <w:r>
        <w:rPr>
          <w:rFonts w:ascii="黑体" w:hAnsi="宋体" w:eastAsia="黑体" w:cs="黑体"/>
          <w:color w:val="000000" w:themeColor="text1"/>
          <w:sz w:val="32"/>
          <w:szCs w:val="32"/>
          <w:highlight w:val="none"/>
          <w:u w:val="none"/>
        </w:rPr>
        <w:t>8</w:t>
      </w:r>
    </w:p>
    <w:p>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华文中宋" w:hAnsi="华文中宋" w:eastAsia="华文中宋" w:cs="华文中宋"/>
          <w:b/>
          <w:bCs/>
          <w:color w:val="000000" w:themeColor="text1"/>
          <w:kern w:val="0"/>
          <w:sz w:val="44"/>
          <w:szCs w:val="44"/>
          <w:highlight w:val="none"/>
          <w:u w:val="none"/>
        </w:rPr>
      </w:pPr>
      <w:r>
        <w:rPr>
          <w:rFonts w:hint="eastAsia" w:ascii="华文中宋" w:hAnsi="华文中宋" w:eastAsia="华文中宋" w:cs="华文中宋"/>
          <w:b/>
          <w:bCs/>
          <w:color w:val="000000" w:themeColor="text1"/>
          <w:kern w:val="0"/>
          <w:sz w:val="44"/>
          <w:szCs w:val="44"/>
          <w:highlight w:val="none"/>
          <w:u w:val="none"/>
        </w:rPr>
        <w:t>**项目政策事前绩效评估资料确认单</w:t>
      </w:r>
    </w:p>
    <w:p>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为规范事前绩效评估程序，提高工作效率，根据</w:t>
      </w:r>
      <w:r>
        <w:rPr>
          <w:rFonts w:hint="eastAsia" w:ascii="仿宋_GB2312" w:hAnsi="宋体" w:eastAsia="仿宋_GB2312" w:cs="仿宋_GB2312"/>
          <w:color w:val="000000" w:themeColor="text1"/>
          <w:kern w:val="0"/>
          <w:sz w:val="32"/>
          <w:szCs w:val="32"/>
          <w:highlight w:val="none"/>
          <w:u w:val="none"/>
          <w:lang w:eastAsia="zh-CN"/>
        </w:rPr>
        <w:t>市</w:t>
      </w:r>
      <w:r>
        <w:rPr>
          <w:rFonts w:hint="eastAsia" w:ascii="仿宋_GB2312" w:hAnsi="宋体" w:eastAsia="仿宋_GB2312" w:cs="仿宋_GB2312"/>
          <w:color w:val="000000" w:themeColor="text1"/>
          <w:kern w:val="0"/>
          <w:sz w:val="32"/>
          <w:szCs w:val="32"/>
          <w:highlight w:val="none"/>
          <w:u w:val="none"/>
        </w:rPr>
        <w:t>级事前绩效评估有关规定，特制定事前绩效评估资料确认单。被评估单位应按评估组的要求在现场调研前提供全部事前评估相关资料，确因特殊原因个别资料在现场调研前无法提供的，经评估组同意，在现场调研结束后两天内及时提供，逾期不提供视同资料缺失。</w:t>
      </w:r>
    </w:p>
    <w:p>
      <w:pPr>
        <w:keepNext w:val="0"/>
        <w:keepLines w:val="0"/>
        <w:pageBreakBefore w:val="0"/>
        <w:widowControl w:val="0"/>
        <w:kinsoku/>
        <w:wordWrap/>
        <w:overflowPunct/>
        <w:topLinePunct w:val="0"/>
        <w:autoSpaceDE w:val="0"/>
        <w:autoSpaceDN w:val="0"/>
        <w:bidi w:val="0"/>
        <w:adjustRightInd w:val="0"/>
        <w:spacing w:line="100" w:lineRule="exact"/>
        <w:ind w:firstLine="560" w:firstLineChars="200"/>
        <w:jc w:val="left"/>
        <w:textAlignment w:val="auto"/>
        <w:rPr>
          <w:rFonts w:ascii="仿宋_GB2312" w:hAnsi="宋体" w:eastAsia="仿宋_GB2312" w:cs="Times New Roman"/>
          <w:color w:val="000000" w:themeColor="text1"/>
          <w:kern w:val="0"/>
          <w:sz w:val="28"/>
          <w:szCs w:val="28"/>
          <w:highlight w:val="none"/>
          <w:u w:val="none"/>
        </w:rPr>
      </w:pPr>
    </w:p>
    <w:tbl>
      <w:tblPr>
        <w:tblStyle w:val="7"/>
        <w:tblW w:w="8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1982"/>
        <w:gridCol w:w="3604"/>
        <w:gridCol w:w="2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blHeader/>
          <w:jc w:val="center"/>
        </w:trPr>
        <w:tc>
          <w:tcPr>
            <w:tcW w:w="792" w:type="dxa"/>
            <w:shd w:val="clear" w:color="auto" w:fill="FFFFFF"/>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b/>
                <w:bCs/>
                <w:color w:val="000000" w:themeColor="text1"/>
                <w:sz w:val="21"/>
                <w:szCs w:val="21"/>
                <w:highlight w:val="none"/>
                <w:u w:val="none"/>
              </w:rPr>
            </w:pPr>
            <w:r>
              <w:rPr>
                <w:rFonts w:hint="eastAsia" w:ascii="宋体" w:hAnsi="宋体" w:cs="宋体"/>
                <w:b/>
                <w:bCs/>
                <w:color w:val="000000" w:themeColor="text1"/>
                <w:sz w:val="21"/>
                <w:szCs w:val="21"/>
                <w:highlight w:val="none"/>
                <w:u w:val="none"/>
              </w:rPr>
              <w:t>序号</w:t>
            </w:r>
          </w:p>
        </w:tc>
        <w:tc>
          <w:tcPr>
            <w:tcW w:w="1982" w:type="dxa"/>
            <w:shd w:val="clear" w:color="auto" w:fill="FFFFFF"/>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b/>
                <w:bCs/>
                <w:color w:val="000000" w:themeColor="text1"/>
                <w:sz w:val="21"/>
                <w:szCs w:val="21"/>
                <w:highlight w:val="none"/>
                <w:u w:val="none"/>
              </w:rPr>
            </w:pPr>
            <w:r>
              <w:rPr>
                <w:rFonts w:hint="eastAsia" w:ascii="宋体" w:hAnsi="宋体" w:cs="宋体"/>
                <w:b/>
                <w:bCs/>
                <w:color w:val="000000" w:themeColor="text1"/>
                <w:sz w:val="21"/>
                <w:szCs w:val="21"/>
                <w:highlight w:val="none"/>
                <w:u w:val="none"/>
              </w:rPr>
              <w:t>资料类别</w:t>
            </w:r>
          </w:p>
        </w:tc>
        <w:tc>
          <w:tcPr>
            <w:tcW w:w="3604" w:type="dxa"/>
            <w:shd w:val="clear" w:color="auto" w:fill="FFFFFF"/>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b/>
                <w:bCs/>
                <w:color w:val="000000" w:themeColor="text1"/>
                <w:sz w:val="21"/>
                <w:szCs w:val="21"/>
                <w:highlight w:val="none"/>
                <w:u w:val="none"/>
              </w:rPr>
            </w:pPr>
            <w:r>
              <w:rPr>
                <w:rFonts w:hint="eastAsia" w:ascii="宋体" w:hAnsi="宋体" w:cs="宋体"/>
                <w:b/>
                <w:bCs/>
                <w:color w:val="000000" w:themeColor="text1"/>
                <w:sz w:val="21"/>
                <w:szCs w:val="21"/>
                <w:highlight w:val="none"/>
                <w:u w:val="none"/>
              </w:rPr>
              <w:t>资料名称</w:t>
            </w:r>
          </w:p>
        </w:tc>
        <w:tc>
          <w:tcPr>
            <w:tcW w:w="2080" w:type="dxa"/>
            <w:shd w:val="clear" w:color="auto" w:fill="FFFFFF"/>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b/>
                <w:bCs/>
                <w:color w:val="000000" w:themeColor="text1"/>
                <w:sz w:val="21"/>
                <w:szCs w:val="21"/>
                <w:highlight w:val="none"/>
                <w:u w:val="none"/>
              </w:rPr>
            </w:pPr>
            <w:r>
              <w:rPr>
                <w:rFonts w:hint="eastAsia" w:ascii="宋体" w:hAnsi="宋体" w:cs="宋体"/>
                <w:b/>
                <w:bCs/>
                <w:color w:val="000000" w:themeColor="text1"/>
                <w:sz w:val="21"/>
                <w:szCs w:val="21"/>
                <w:highlight w:val="none"/>
                <w:u w:val="none"/>
              </w:rPr>
              <w:t>资料提供情况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9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hAnsi="宋体" w:cs="宋体"/>
                <w:color w:val="000000" w:themeColor="text1"/>
                <w:sz w:val="18"/>
                <w:szCs w:val="18"/>
                <w:highlight w:val="none"/>
                <w:u w:val="none"/>
              </w:rPr>
            </w:pPr>
            <w:r>
              <w:rPr>
                <w:rFonts w:ascii="宋体" w:hAnsi="宋体" w:cs="宋体"/>
                <w:color w:val="000000" w:themeColor="text1"/>
                <w:sz w:val="18"/>
                <w:szCs w:val="18"/>
                <w:highlight w:val="none"/>
                <w:u w:val="none"/>
              </w:rPr>
              <w:t>1</w:t>
            </w:r>
          </w:p>
        </w:tc>
        <w:tc>
          <w:tcPr>
            <w:tcW w:w="1982" w:type="dxa"/>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项目立项背景及发展规划</w:t>
            </w:r>
          </w:p>
        </w:tc>
        <w:tc>
          <w:tcPr>
            <w:tcW w:w="3604"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国家相关规划</w:t>
            </w:r>
          </w:p>
        </w:tc>
        <w:tc>
          <w:tcPr>
            <w:tcW w:w="2080"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已提供、提供时间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9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color w:val="000000" w:themeColor="text1"/>
                <w:sz w:val="18"/>
                <w:szCs w:val="18"/>
                <w:highlight w:val="none"/>
                <w:u w:val="none"/>
              </w:rPr>
            </w:pPr>
          </w:p>
        </w:tc>
        <w:tc>
          <w:tcPr>
            <w:tcW w:w="1982" w:type="dxa"/>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cs="宋体"/>
                <w:color w:val="000000" w:themeColor="text1"/>
                <w:sz w:val="18"/>
                <w:szCs w:val="18"/>
                <w:highlight w:val="none"/>
                <w:u w:val="none"/>
              </w:rPr>
            </w:pPr>
          </w:p>
        </w:tc>
        <w:tc>
          <w:tcPr>
            <w:tcW w:w="3604"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省级相关规划</w:t>
            </w:r>
          </w:p>
        </w:tc>
        <w:tc>
          <w:tcPr>
            <w:tcW w:w="2080" w:type="dxa"/>
            <w:vAlign w:val="center"/>
          </w:tcPr>
          <w:p>
            <w:pPr>
              <w:keepNext w:val="0"/>
              <w:keepLines w:val="0"/>
              <w:pageBreakBefore w:val="0"/>
              <w:widowControl w:val="0"/>
              <w:kinsoku/>
              <w:wordWrap/>
              <w:overflowPunct/>
              <w:topLinePunct w:val="0"/>
              <w:autoSpaceDE/>
              <w:autoSpaceDN/>
              <w:bidi w:val="0"/>
              <w:snapToGrid w:val="0"/>
              <w:spacing w:line="360" w:lineRule="exact"/>
              <w:jc w:val="center"/>
              <w:textAlignment w:val="auto"/>
              <w:rPr>
                <w:rFonts w:ascii="宋体" w:cs="宋体"/>
                <w:color w:val="000000" w:themeColor="text1"/>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9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color w:val="000000" w:themeColor="text1"/>
                <w:sz w:val="18"/>
                <w:szCs w:val="18"/>
                <w:highlight w:val="none"/>
                <w:u w:val="none"/>
              </w:rPr>
            </w:pPr>
          </w:p>
        </w:tc>
        <w:tc>
          <w:tcPr>
            <w:tcW w:w="1982" w:type="dxa"/>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cs="宋体"/>
                <w:color w:val="000000" w:themeColor="text1"/>
                <w:sz w:val="18"/>
                <w:szCs w:val="18"/>
                <w:highlight w:val="none"/>
                <w:u w:val="none"/>
              </w:rPr>
            </w:pPr>
          </w:p>
        </w:tc>
        <w:tc>
          <w:tcPr>
            <w:tcW w:w="3604"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hint="eastAsia" w:ascii="宋体" w:hAnsi="宋体" w:cs="宋体"/>
                <w:color w:val="000000" w:themeColor="text1"/>
                <w:sz w:val="18"/>
                <w:szCs w:val="18"/>
                <w:highlight w:val="none"/>
                <w:u w:val="none"/>
              </w:rPr>
            </w:pPr>
            <w:r>
              <w:rPr>
                <w:rFonts w:hint="eastAsia" w:ascii="宋体" w:hAnsi="宋体" w:cs="宋体"/>
                <w:color w:val="000000" w:themeColor="text1"/>
                <w:sz w:val="18"/>
                <w:szCs w:val="18"/>
                <w:highlight w:val="none"/>
                <w:u w:val="none"/>
                <w:lang w:eastAsia="zh-CN"/>
              </w:rPr>
              <w:t>市</w:t>
            </w:r>
            <w:r>
              <w:rPr>
                <w:rFonts w:hint="eastAsia" w:ascii="宋体" w:hAnsi="宋体" w:cs="宋体"/>
                <w:color w:val="000000" w:themeColor="text1"/>
                <w:sz w:val="18"/>
                <w:szCs w:val="18"/>
                <w:highlight w:val="none"/>
                <w:u w:val="none"/>
              </w:rPr>
              <w:t>级相关规划</w:t>
            </w:r>
          </w:p>
        </w:tc>
        <w:tc>
          <w:tcPr>
            <w:tcW w:w="2080" w:type="dxa"/>
            <w:vAlign w:val="center"/>
          </w:tcPr>
          <w:p>
            <w:pPr>
              <w:keepNext w:val="0"/>
              <w:keepLines w:val="0"/>
              <w:pageBreakBefore w:val="0"/>
              <w:widowControl w:val="0"/>
              <w:kinsoku/>
              <w:wordWrap/>
              <w:overflowPunct/>
              <w:topLinePunct w:val="0"/>
              <w:autoSpaceDE/>
              <w:autoSpaceDN/>
              <w:bidi w:val="0"/>
              <w:snapToGrid w:val="0"/>
              <w:spacing w:line="360" w:lineRule="exact"/>
              <w:jc w:val="center"/>
              <w:textAlignment w:val="auto"/>
              <w:rPr>
                <w:rFonts w:ascii="宋体" w:cs="宋体"/>
                <w:color w:val="000000" w:themeColor="text1"/>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9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color w:val="000000" w:themeColor="text1"/>
                <w:sz w:val="18"/>
                <w:szCs w:val="18"/>
                <w:highlight w:val="none"/>
                <w:u w:val="none"/>
              </w:rPr>
            </w:pPr>
          </w:p>
        </w:tc>
        <w:tc>
          <w:tcPr>
            <w:tcW w:w="1982" w:type="dxa"/>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cs="宋体"/>
                <w:color w:val="000000" w:themeColor="text1"/>
                <w:sz w:val="18"/>
                <w:szCs w:val="18"/>
                <w:highlight w:val="none"/>
                <w:u w:val="none"/>
              </w:rPr>
            </w:pPr>
          </w:p>
        </w:tc>
        <w:tc>
          <w:tcPr>
            <w:tcW w:w="3604"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w:t>
            </w:r>
          </w:p>
        </w:tc>
        <w:tc>
          <w:tcPr>
            <w:tcW w:w="2080" w:type="dxa"/>
            <w:vAlign w:val="center"/>
          </w:tcPr>
          <w:p>
            <w:pPr>
              <w:keepNext w:val="0"/>
              <w:keepLines w:val="0"/>
              <w:pageBreakBefore w:val="0"/>
              <w:widowControl w:val="0"/>
              <w:kinsoku/>
              <w:wordWrap/>
              <w:overflowPunct/>
              <w:topLinePunct w:val="0"/>
              <w:autoSpaceDE/>
              <w:autoSpaceDN/>
              <w:bidi w:val="0"/>
              <w:snapToGrid w:val="0"/>
              <w:spacing w:line="360" w:lineRule="exact"/>
              <w:jc w:val="center"/>
              <w:textAlignment w:val="auto"/>
              <w:rPr>
                <w:rFonts w:ascii="宋体" w:cs="宋体"/>
                <w:color w:val="000000" w:themeColor="text1"/>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9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hAnsi="宋体" w:cs="宋体"/>
                <w:color w:val="000000" w:themeColor="text1"/>
                <w:sz w:val="18"/>
                <w:szCs w:val="18"/>
                <w:highlight w:val="none"/>
                <w:u w:val="none"/>
              </w:rPr>
            </w:pPr>
            <w:r>
              <w:rPr>
                <w:rFonts w:ascii="宋体" w:hAnsi="宋体" w:cs="宋体"/>
                <w:color w:val="000000" w:themeColor="text1"/>
                <w:sz w:val="18"/>
                <w:szCs w:val="18"/>
                <w:highlight w:val="none"/>
                <w:u w:val="none"/>
              </w:rPr>
              <w:t>2</w:t>
            </w:r>
          </w:p>
        </w:tc>
        <w:tc>
          <w:tcPr>
            <w:tcW w:w="1982" w:type="dxa"/>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项目立项申请材料</w:t>
            </w:r>
          </w:p>
        </w:tc>
        <w:tc>
          <w:tcPr>
            <w:tcW w:w="3604"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项目实施方案</w:t>
            </w:r>
          </w:p>
        </w:tc>
        <w:tc>
          <w:tcPr>
            <w:tcW w:w="2080" w:type="dxa"/>
            <w:vAlign w:val="center"/>
          </w:tcPr>
          <w:p>
            <w:pPr>
              <w:keepNext w:val="0"/>
              <w:keepLines w:val="0"/>
              <w:pageBreakBefore w:val="0"/>
              <w:widowControl w:val="0"/>
              <w:kinsoku/>
              <w:wordWrap/>
              <w:overflowPunct/>
              <w:topLinePunct w:val="0"/>
              <w:autoSpaceDE/>
              <w:autoSpaceDN/>
              <w:bidi w:val="0"/>
              <w:snapToGrid w:val="0"/>
              <w:spacing w:line="360" w:lineRule="exact"/>
              <w:jc w:val="center"/>
              <w:textAlignment w:val="auto"/>
              <w:rPr>
                <w:rFonts w:ascii="宋体" w:cs="宋体"/>
                <w:color w:val="000000" w:themeColor="text1"/>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9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color w:val="000000" w:themeColor="text1"/>
                <w:sz w:val="18"/>
                <w:szCs w:val="18"/>
                <w:highlight w:val="none"/>
                <w:u w:val="none"/>
              </w:rPr>
            </w:pPr>
          </w:p>
        </w:tc>
        <w:tc>
          <w:tcPr>
            <w:tcW w:w="198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color w:val="000000" w:themeColor="text1"/>
                <w:sz w:val="18"/>
                <w:szCs w:val="18"/>
                <w:highlight w:val="none"/>
                <w:u w:val="none"/>
              </w:rPr>
            </w:pPr>
          </w:p>
        </w:tc>
        <w:tc>
          <w:tcPr>
            <w:tcW w:w="3604"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可行性研究报告</w:t>
            </w:r>
          </w:p>
        </w:tc>
        <w:tc>
          <w:tcPr>
            <w:tcW w:w="2080" w:type="dxa"/>
            <w:vAlign w:val="center"/>
          </w:tcPr>
          <w:p>
            <w:pPr>
              <w:keepNext w:val="0"/>
              <w:keepLines w:val="0"/>
              <w:pageBreakBefore w:val="0"/>
              <w:widowControl w:val="0"/>
              <w:kinsoku/>
              <w:wordWrap/>
              <w:overflowPunct/>
              <w:topLinePunct w:val="0"/>
              <w:autoSpaceDE/>
              <w:autoSpaceDN/>
              <w:bidi w:val="0"/>
              <w:snapToGrid w:val="0"/>
              <w:spacing w:line="360" w:lineRule="exact"/>
              <w:jc w:val="center"/>
              <w:textAlignment w:val="auto"/>
              <w:rPr>
                <w:rFonts w:ascii="宋体" w:cs="宋体"/>
                <w:color w:val="000000" w:themeColor="text1"/>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9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color w:val="000000" w:themeColor="text1"/>
                <w:sz w:val="18"/>
                <w:szCs w:val="18"/>
                <w:highlight w:val="none"/>
                <w:u w:val="none"/>
              </w:rPr>
            </w:pPr>
          </w:p>
        </w:tc>
        <w:tc>
          <w:tcPr>
            <w:tcW w:w="198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color w:val="000000" w:themeColor="text1"/>
                <w:sz w:val="18"/>
                <w:szCs w:val="18"/>
                <w:highlight w:val="none"/>
                <w:u w:val="none"/>
              </w:rPr>
            </w:pPr>
          </w:p>
        </w:tc>
        <w:tc>
          <w:tcPr>
            <w:tcW w:w="3604"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项目绩效目标表</w:t>
            </w:r>
          </w:p>
        </w:tc>
        <w:tc>
          <w:tcPr>
            <w:tcW w:w="2080" w:type="dxa"/>
            <w:vAlign w:val="center"/>
          </w:tcPr>
          <w:p>
            <w:pPr>
              <w:keepNext w:val="0"/>
              <w:keepLines w:val="0"/>
              <w:pageBreakBefore w:val="0"/>
              <w:widowControl w:val="0"/>
              <w:kinsoku/>
              <w:wordWrap/>
              <w:overflowPunct/>
              <w:topLinePunct w:val="0"/>
              <w:autoSpaceDE/>
              <w:autoSpaceDN/>
              <w:bidi w:val="0"/>
              <w:snapToGrid w:val="0"/>
              <w:spacing w:line="360" w:lineRule="exact"/>
              <w:jc w:val="center"/>
              <w:textAlignment w:val="auto"/>
              <w:rPr>
                <w:rFonts w:ascii="宋体" w:cs="宋体"/>
                <w:color w:val="000000" w:themeColor="text1"/>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9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color w:val="000000" w:themeColor="text1"/>
                <w:sz w:val="18"/>
                <w:szCs w:val="18"/>
                <w:highlight w:val="none"/>
                <w:u w:val="none"/>
              </w:rPr>
            </w:pPr>
          </w:p>
        </w:tc>
        <w:tc>
          <w:tcPr>
            <w:tcW w:w="198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color w:val="000000" w:themeColor="text1"/>
                <w:sz w:val="18"/>
                <w:szCs w:val="18"/>
                <w:highlight w:val="none"/>
                <w:u w:val="none"/>
              </w:rPr>
            </w:pPr>
          </w:p>
        </w:tc>
        <w:tc>
          <w:tcPr>
            <w:tcW w:w="3604"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w:t>
            </w:r>
          </w:p>
        </w:tc>
        <w:tc>
          <w:tcPr>
            <w:tcW w:w="2080" w:type="dxa"/>
            <w:vAlign w:val="center"/>
          </w:tcPr>
          <w:p>
            <w:pPr>
              <w:keepNext w:val="0"/>
              <w:keepLines w:val="0"/>
              <w:pageBreakBefore w:val="0"/>
              <w:widowControl w:val="0"/>
              <w:kinsoku/>
              <w:wordWrap/>
              <w:overflowPunct/>
              <w:topLinePunct w:val="0"/>
              <w:autoSpaceDE/>
              <w:autoSpaceDN/>
              <w:bidi w:val="0"/>
              <w:snapToGrid w:val="0"/>
              <w:spacing w:line="360" w:lineRule="exact"/>
              <w:jc w:val="center"/>
              <w:textAlignment w:val="auto"/>
              <w:rPr>
                <w:rFonts w:ascii="宋体" w:cs="宋体"/>
                <w:color w:val="000000" w:themeColor="text1"/>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9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hAnsi="宋体" w:cs="宋体"/>
                <w:color w:val="000000" w:themeColor="text1"/>
                <w:sz w:val="18"/>
                <w:szCs w:val="18"/>
                <w:highlight w:val="none"/>
                <w:u w:val="none"/>
              </w:rPr>
            </w:pPr>
            <w:r>
              <w:rPr>
                <w:rFonts w:ascii="宋体" w:hAnsi="宋体" w:cs="宋体"/>
                <w:color w:val="000000" w:themeColor="text1"/>
                <w:sz w:val="18"/>
                <w:szCs w:val="18"/>
                <w:highlight w:val="none"/>
                <w:u w:val="none"/>
              </w:rPr>
              <w:t>3</w:t>
            </w:r>
          </w:p>
        </w:tc>
        <w:tc>
          <w:tcPr>
            <w:tcW w:w="1982" w:type="dxa"/>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项目预算申请资料</w:t>
            </w:r>
          </w:p>
        </w:tc>
        <w:tc>
          <w:tcPr>
            <w:tcW w:w="3604"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预算明细表</w:t>
            </w:r>
          </w:p>
        </w:tc>
        <w:tc>
          <w:tcPr>
            <w:tcW w:w="2080" w:type="dxa"/>
            <w:vAlign w:val="center"/>
          </w:tcPr>
          <w:p>
            <w:pPr>
              <w:keepNext w:val="0"/>
              <w:keepLines w:val="0"/>
              <w:pageBreakBefore w:val="0"/>
              <w:widowControl w:val="0"/>
              <w:kinsoku/>
              <w:wordWrap/>
              <w:overflowPunct/>
              <w:topLinePunct w:val="0"/>
              <w:autoSpaceDE/>
              <w:autoSpaceDN/>
              <w:bidi w:val="0"/>
              <w:snapToGrid w:val="0"/>
              <w:spacing w:line="360" w:lineRule="exact"/>
              <w:jc w:val="center"/>
              <w:textAlignment w:val="auto"/>
              <w:rPr>
                <w:rFonts w:ascii="宋体" w:cs="宋体"/>
                <w:color w:val="000000" w:themeColor="text1"/>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9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color w:val="000000" w:themeColor="text1"/>
                <w:sz w:val="18"/>
                <w:szCs w:val="18"/>
                <w:highlight w:val="none"/>
                <w:u w:val="none"/>
              </w:rPr>
            </w:pPr>
          </w:p>
        </w:tc>
        <w:tc>
          <w:tcPr>
            <w:tcW w:w="1982" w:type="dxa"/>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ascii="宋体" w:cs="宋体"/>
                <w:color w:val="000000" w:themeColor="text1"/>
                <w:sz w:val="18"/>
                <w:szCs w:val="18"/>
                <w:highlight w:val="none"/>
                <w:u w:val="none"/>
              </w:rPr>
            </w:pPr>
          </w:p>
        </w:tc>
        <w:tc>
          <w:tcPr>
            <w:tcW w:w="3604"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w:t>
            </w:r>
          </w:p>
        </w:tc>
        <w:tc>
          <w:tcPr>
            <w:tcW w:w="2080" w:type="dxa"/>
            <w:vAlign w:val="center"/>
          </w:tcPr>
          <w:p>
            <w:pPr>
              <w:keepNext w:val="0"/>
              <w:keepLines w:val="0"/>
              <w:pageBreakBefore w:val="0"/>
              <w:widowControl w:val="0"/>
              <w:kinsoku/>
              <w:wordWrap/>
              <w:overflowPunct/>
              <w:topLinePunct w:val="0"/>
              <w:autoSpaceDE/>
              <w:autoSpaceDN/>
              <w:bidi w:val="0"/>
              <w:snapToGrid w:val="0"/>
              <w:spacing w:line="360" w:lineRule="exact"/>
              <w:jc w:val="center"/>
              <w:textAlignment w:val="auto"/>
              <w:rPr>
                <w:rFonts w:ascii="宋体" w:cs="宋体"/>
                <w:color w:val="000000" w:themeColor="text1"/>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79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hAnsi="宋体" w:cs="宋体"/>
                <w:color w:val="000000" w:themeColor="text1"/>
                <w:sz w:val="18"/>
                <w:szCs w:val="18"/>
                <w:highlight w:val="none"/>
                <w:u w:val="none"/>
              </w:rPr>
            </w:pPr>
            <w:r>
              <w:rPr>
                <w:rFonts w:ascii="宋体" w:hAnsi="宋体" w:cs="宋体"/>
                <w:color w:val="000000" w:themeColor="text1"/>
                <w:sz w:val="18"/>
                <w:szCs w:val="18"/>
                <w:highlight w:val="none"/>
                <w:u w:val="none"/>
              </w:rPr>
              <w:t>4</w:t>
            </w:r>
          </w:p>
        </w:tc>
        <w:tc>
          <w:tcPr>
            <w:tcW w:w="1982" w:type="dxa"/>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与项目相关的组织管理制度</w:t>
            </w:r>
          </w:p>
        </w:tc>
        <w:tc>
          <w:tcPr>
            <w:tcW w:w="3604"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财务管理制度</w:t>
            </w:r>
          </w:p>
        </w:tc>
        <w:tc>
          <w:tcPr>
            <w:tcW w:w="2080" w:type="dxa"/>
            <w:vAlign w:val="center"/>
          </w:tcPr>
          <w:p>
            <w:pPr>
              <w:keepNext w:val="0"/>
              <w:keepLines w:val="0"/>
              <w:pageBreakBefore w:val="0"/>
              <w:widowControl w:val="0"/>
              <w:kinsoku/>
              <w:wordWrap/>
              <w:overflowPunct/>
              <w:topLinePunct w:val="0"/>
              <w:autoSpaceDE/>
              <w:autoSpaceDN/>
              <w:bidi w:val="0"/>
              <w:snapToGrid w:val="0"/>
              <w:spacing w:line="360" w:lineRule="exact"/>
              <w:jc w:val="center"/>
              <w:textAlignment w:val="auto"/>
              <w:rPr>
                <w:rFonts w:ascii="宋体" w:cs="宋体"/>
                <w:color w:val="000000" w:themeColor="text1"/>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9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color w:val="000000" w:themeColor="text1"/>
                <w:sz w:val="18"/>
                <w:szCs w:val="18"/>
                <w:highlight w:val="none"/>
                <w:u w:val="none"/>
              </w:rPr>
            </w:pPr>
          </w:p>
        </w:tc>
        <w:tc>
          <w:tcPr>
            <w:tcW w:w="1982" w:type="dxa"/>
            <w:vAlign w:val="center"/>
          </w:tcPr>
          <w:p>
            <w:pPr>
              <w:keepNext w:val="0"/>
              <w:keepLines w:val="0"/>
              <w:pageBreakBefore w:val="0"/>
              <w:widowControl w:val="0"/>
              <w:kinsoku/>
              <w:wordWrap/>
              <w:overflowPunct/>
              <w:topLinePunct w:val="0"/>
              <w:autoSpaceDE/>
              <w:autoSpaceDN/>
              <w:bidi w:val="0"/>
              <w:snapToGrid w:val="0"/>
              <w:spacing w:line="360" w:lineRule="exact"/>
              <w:jc w:val="center"/>
              <w:textAlignment w:val="auto"/>
              <w:rPr>
                <w:rFonts w:ascii="宋体" w:cs="宋体"/>
                <w:color w:val="000000" w:themeColor="text1"/>
                <w:sz w:val="18"/>
                <w:szCs w:val="18"/>
                <w:highlight w:val="none"/>
                <w:u w:val="none"/>
              </w:rPr>
            </w:pPr>
          </w:p>
        </w:tc>
        <w:tc>
          <w:tcPr>
            <w:tcW w:w="3604"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w:t>
            </w:r>
          </w:p>
        </w:tc>
        <w:tc>
          <w:tcPr>
            <w:tcW w:w="2080" w:type="dxa"/>
            <w:vAlign w:val="center"/>
          </w:tcPr>
          <w:p>
            <w:pPr>
              <w:keepNext w:val="0"/>
              <w:keepLines w:val="0"/>
              <w:pageBreakBefore w:val="0"/>
              <w:widowControl w:val="0"/>
              <w:kinsoku/>
              <w:wordWrap/>
              <w:overflowPunct/>
              <w:topLinePunct w:val="0"/>
              <w:autoSpaceDE/>
              <w:autoSpaceDN/>
              <w:bidi w:val="0"/>
              <w:snapToGrid w:val="0"/>
              <w:spacing w:line="360" w:lineRule="exact"/>
              <w:jc w:val="center"/>
              <w:textAlignment w:val="auto"/>
              <w:rPr>
                <w:rFonts w:ascii="宋体" w:cs="宋体"/>
                <w:color w:val="000000" w:themeColor="text1"/>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9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hAnsi="宋体" w:cs="宋体"/>
                <w:color w:val="000000" w:themeColor="text1"/>
                <w:sz w:val="18"/>
                <w:szCs w:val="18"/>
                <w:highlight w:val="none"/>
                <w:u w:val="none"/>
              </w:rPr>
            </w:pPr>
            <w:r>
              <w:rPr>
                <w:rFonts w:ascii="宋体" w:hAnsi="宋体" w:cs="宋体"/>
                <w:color w:val="000000" w:themeColor="text1"/>
                <w:sz w:val="18"/>
                <w:szCs w:val="18"/>
                <w:highlight w:val="none"/>
                <w:u w:val="none"/>
              </w:rPr>
              <w:t>5</w:t>
            </w:r>
          </w:p>
        </w:tc>
        <w:tc>
          <w:tcPr>
            <w:tcW w:w="1982" w:type="dxa"/>
            <w:vAlign w:val="center"/>
          </w:tcPr>
          <w:p>
            <w:pPr>
              <w:keepNext w:val="0"/>
              <w:keepLines w:val="0"/>
              <w:pageBreakBefore w:val="0"/>
              <w:widowControl w:val="0"/>
              <w:kinsoku/>
              <w:wordWrap/>
              <w:overflowPunct/>
              <w:topLinePunct w:val="0"/>
              <w:autoSpaceDE/>
              <w:autoSpaceDN/>
              <w:bidi w:val="0"/>
              <w:snapToGrid w:val="0"/>
              <w:spacing w:line="360" w:lineRule="exact"/>
              <w:ind w:firstLine="90" w:firstLineChars="50"/>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其他资料</w:t>
            </w:r>
          </w:p>
        </w:tc>
        <w:tc>
          <w:tcPr>
            <w:tcW w:w="3604"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事前绩效评估项目申报书</w:t>
            </w:r>
          </w:p>
        </w:tc>
        <w:tc>
          <w:tcPr>
            <w:tcW w:w="2080" w:type="dxa"/>
            <w:vAlign w:val="center"/>
          </w:tcPr>
          <w:p>
            <w:pPr>
              <w:keepNext w:val="0"/>
              <w:keepLines w:val="0"/>
              <w:pageBreakBefore w:val="0"/>
              <w:widowControl w:val="0"/>
              <w:kinsoku/>
              <w:wordWrap/>
              <w:overflowPunct/>
              <w:topLinePunct w:val="0"/>
              <w:autoSpaceDE/>
              <w:autoSpaceDN/>
              <w:bidi w:val="0"/>
              <w:snapToGrid w:val="0"/>
              <w:spacing w:line="360" w:lineRule="exact"/>
              <w:jc w:val="center"/>
              <w:textAlignment w:val="auto"/>
              <w:rPr>
                <w:rFonts w:ascii="宋体" w:cs="宋体"/>
                <w:color w:val="000000" w:themeColor="text1"/>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9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color w:val="000000" w:themeColor="text1"/>
                <w:sz w:val="18"/>
                <w:szCs w:val="18"/>
                <w:highlight w:val="none"/>
                <w:u w:val="none"/>
              </w:rPr>
            </w:pPr>
          </w:p>
        </w:tc>
        <w:tc>
          <w:tcPr>
            <w:tcW w:w="1982" w:type="dxa"/>
            <w:vAlign w:val="center"/>
          </w:tcPr>
          <w:p>
            <w:pPr>
              <w:keepNext w:val="0"/>
              <w:keepLines w:val="0"/>
              <w:pageBreakBefore w:val="0"/>
              <w:widowControl w:val="0"/>
              <w:kinsoku/>
              <w:wordWrap/>
              <w:overflowPunct/>
              <w:topLinePunct w:val="0"/>
              <w:autoSpaceDE/>
              <w:autoSpaceDN/>
              <w:bidi w:val="0"/>
              <w:snapToGrid w:val="0"/>
              <w:spacing w:line="360" w:lineRule="exact"/>
              <w:ind w:firstLine="90" w:firstLineChars="50"/>
              <w:textAlignment w:val="auto"/>
              <w:rPr>
                <w:rFonts w:ascii="宋体" w:cs="宋体"/>
                <w:color w:val="000000" w:themeColor="text1"/>
                <w:sz w:val="18"/>
                <w:szCs w:val="18"/>
                <w:highlight w:val="none"/>
                <w:u w:val="none"/>
              </w:rPr>
            </w:pPr>
          </w:p>
        </w:tc>
        <w:tc>
          <w:tcPr>
            <w:tcW w:w="3604"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预期绩效与管控措施申报表</w:t>
            </w:r>
          </w:p>
        </w:tc>
        <w:tc>
          <w:tcPr>
            <w:tcW w:w="2080" w:type="dxa"/>
            <w:vAlign w:val="center"/>
          </w:tcPr>
          <w:p>
            <w:pPr>
              <w:keepNext w:val="0"/>
              <w:keepLines w:val="0"/>
              <w:pageBreakBefore w:val="0"/>
              <w:widowControl w:val="0"/>
              <w:kinsoku/>
              <w:wordWrap/>
              <w:overflowPunct/>
              <w:topLinePunct w:val="0"/>
              <w:autoSpaceDE/>
              <w:autoSpaceDN/>
              <w:bidi w:val="0"/>
              <w:snapToGrid w:val="0"/>
              <w:spacing w:line="360" w:lineRule="exact"/>
              <w:jc w:val="center"/>
              <w:textAlignment w:val="auto"/>
              <w:rPr>
                <w:rFonts w:ascii="宋体" w:cs="宋体"/>
                <w:color w:val="000000" w:themeColor="text1"/>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79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color w:val="000000" w:themeColor="text1"/>
                <w:sz w:val="18"/>
                <w:szCs w:val="18"/>
                <w:highlight w:val="none"/>
                <w:u w:val="none"/>
              </w:rPr>
            </w:pPr>
          </w:p>
        </w:tc>
        <w:tc>
          <w:tcPr>
            <w:tcW w:w="1982" w:type="dxa"/>
            <w:vAlign w:val="center"/>
          </w:tcPr>
          <w:p>
            <w:pPr>
              <w:keepNext w:val="0"/>
              <w:keepLines w:val="0"/>
              <w:pageBreakBefore w:val="0"/>
              <w:widowControl w:val="0"/>
              <w:kinsoku/>
              <w:wordWrap/>
              <w:overflowPunct/>
              <w:topLinePunct w:val="0"/>
              <w:autoSpaceDE/>
              <w:autoSpaceDN/>
              <w:bidi w:val="0"/>
              <w:snapToGrid w:val="0"/>
              <w:spacing w:line="360" w:lineRule="exact"/>
              <w:ind w:firstLine="90" w:firstLineChars="50"/>
              <w:textAlignment w:val="auto"/>
              <w:rPr>
                <w:rFonts w:ascii="宋体" w:cs="宋体"/>
                <w:color w:val="000000" w:themeColor="text1"/>
                <w:sz w:val="18"/>
                <w:szCs w:val="18"/>
                <w:highlight w:val="none"/>
                <w:u w:val="none"/>
              </w:rPr>
            </w:pPr>
          </w:p>
        </w:tc>
        <w:tc>
          <w:tcPr>
            <w:tcW w:w="3604"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事前绩效评估预期绩效报告</w:t>
            </w:r>
          </w:p>
        </w:tc>
        <w:tc>
          <w:tcPr>
            <w:tcW w:w="2080" w:type="dxa"/>
            <w:vAlign w:val="center"/>
          </w:tcPr>
          <w:p>
            <w:pPr>
              <w:keepNext w:val="0"/>
              <w:keepLines w:val="0"/>
              <w:pageBreakBefore w:val="0"/>
              <w:widowControl w:val="0"/>
              <w:kinsoku/>
              <w:wordWrap/>
              <w:overflowPunct/>
              <w:topLinePunct w:val="0"/>
              <w:autoSpaceDE/>
              <w:autoSpaceDN/>
              <w:bidi w:val="0"/>
              <w:snapToGrid w:val="0"/>
              <w:spacing w:line="360" w:lineRule="exact"/>
              <w:jc w:val="center"/>
              <w:textAlignment w:val="auto"/>
              <w:rPr>
                <w:rFonts w:ascii="宋体" w:cs="宋体"/>
                <w:color w:val="000000" w:themeColor="text1"/>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792" w:type="dxa"/>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ascii="宋体" w:cs="宋体"/>
                <w:color w:val="000000" w:themeColor="text1"/>
                <w:sz w:val="18"/>
                <w:szCs w:val="18"/>
                <w:highlight w:val="none"/>
                <w:u w:val="none"/>
              </w:rPr>
            </w:pPr>
          </w:p>
        </w:tc>
        <w:tc>
          <w:tcPr>
            <w:tcW w:w="1982" w:type="dxa"/>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cs="宋体"/>
                <w:color w:val="000000" w:themeColor="text1"/>
                <w:sz w:val="18"/>
                <w:szCs w:val="18"/>
                <w:highlight w:val="none"/>
                <w:u w:val="none"/>
              </w:rPr>
            </w:pPr>
          </w:p>
        </w:tc>
        <w:tc>
          <w:tcPr>
            <w:tcW w:w="3604" w:type="dxa"/>
            <w:vAlign w:val="center"/>
          </w:tcPr>
          <w:p>
            <w:pPr>
              <w:keepNext w:val="0"/>
              <w:keepLines w:val="0"/>
              <w:pageBreakBefore w:val="0"/>
              <w:widowControl w:val="0"/>
              <w:kinsoku/>
              <w:wordWrap/>
              <w:overflowPunct/>
              <w:topLinePunct w:val="0"/>
              <w:autoSpaceDE/>
              <w:autoSpaceDN/>
              <w:bidi w:val="0"/>
              <w:snapToGrid w:val="0"/>
              <w:spacing w:line="360" w:lineRule="exact"/>
              <w:textAlignment w:val="auto"/>
              <w:rPr>
                <w:rFonts w:ascii="宋体" w:cs="宋体"/>
                <w:color w:val="000000" w:themeColor="text1"/>
                <w:sz w:val="18"/>
                <w:szCs w:val="18"/>
                <w:highlight w:val="none"/>
                <w:u w:val="none"/>
              </w:rPr>
            </w:pPr>
            <w:r>
              <w:rPr>
                <w:rFonts w:hint="eastAsia" w:ascii="宋体" w:hAnsi="宋体" w:cs="宋体"/>
                <w:color w:val="000000" w:themeColor="text1"/>
                <w:sz w:val="18"/>
                <w:szCs w:val="18"/>
                <w:highlight w:val="none"/>
                <w:u w:val="none"/>
              </w:rPr>
              <w:t>……</w:t>
            </w:r>
          </w:p>
        </w:tc>
        <w:tc>
          <w:tcPr>
            <w:tcW w:w="2080" w:type="dxa"/>
            <w:vAlign w:val="center"/>
          </w:tcPr>
          <w:p>
            <w:pPr>
              <w:keepNext w:val="0"/>
              <w:keepLines w:val="0"/>
              <w:pageBreakBefore w:val="0"/>
              <w:widowControl w:val="0"/>
              <w:kinsoku/>
              <w:wordWrap/>
              <w:overflowPunct/>
              <w:topLinePunct w:val="0"/>
              <w:autoSpaceDE/>
              <w:autoSpaceDN/>
              <w:bidi w:val="0"/>
              <w:snapToGrid w:val="0"/>
              <w:spacing w:line="360" w:lineRule="exact"/>
              <w:jc w:val="center"/>
              <w:textAlignment w:val="auto"/>
              <w:rPr>
                <w:rFonts w:ascii="宋体" w:cs="宋体"/>
                <w:color w:val="000000" w:themeColor="text1"/>
                <w:sz w:val="18"/>
                <w:szCs w:val="18"/>
                <w:highlight w:val="none"/>
                <w:u w:val="none"/>
              </w:rPr>
            </w:pPr>
          </w:p>
        </w:tc>
      </w:tr>
    </w:tbl>
    <w:p>
      <w:pPr>
        <w:keepNext w:val="0"/>
        <w:keepLines w:val="0"/>
        <w:pageBreakBefore w:val="0"/>
        <w:widowControl w:val="0"/>
        <w:kinsoku/>
        <w:wordWrap/>
        <w:overflowPunct/>
        <w:topLinePunct w:val="0"/>
        <w:autoSpaceDE w:val="0"/>
        <w:autoSpaceDN w:val="0"/>
        <w:bidi w:val="0"/>
        <w:adjustRightInd w:val="0"/>
        <w:spacing w:line="460" w:lineRule="exact"/>
        <w:jc w:val="left"/>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被</w:t>
      </w:r>
      <w:r>
        <w:rPr>
          <w:rFonts w:hint="eastAsia" w:ascii="仿宋_GB2312" w:hAnsi="宋体" w:eastAsia="仿宋_GB2312" w:cs="仿宋_GB2312"/>
          <w:color w:val="000000" w:themeColor="text1"/>
          <w:kern w:val="0"/>
          <w:sz w:val="32"/>
          <w:szCs w:val="32"/>
          <w:highlight w:val="none"/>
          <w:u w:val="none"/>
          <w:lang w:val="en-US" w:eastAsia="zh-CN"/>
        </w:rPr>
        <w:t xml:space="preserve"> </w:t>
      </w:r>
      <w:r>
        <w:rPr>
          <w:rFonts w:hint="eastAsia" w:ascii="仿宋_GB2312" w:hAnsi="宋体" w:eastAsia="仿宋_GB2312" w:cs="仿宋_GB2312"/>
          <w:color w:val="000000" w:themeColor="text1"/>
          <w:kern w:val="0"/>
          <w:sz w:val="32"/>
          <w:szCs w:val="32"/>
          <w:highlight w:val="none"/>
          <w:u w:val="none"/>
        </w:rPr>
        <w:t>评</w:t>
      </w:r>
      <w:r>
        <w:rPr>
          <w:rFonts w:hint="eastAsia" w:ascii="仿宋_GB2312" w:hAnsi="宋体" w:eastAsia="仿宋_GB2312" w:cs="仿宋_GB2312"/>
          <w:color w:val="000000" w:themeColor="text1"/>
          <w:kern w:val="0"/>
          <w:sz w:val="32"/>
          <w:szCs w:val="32"/>
          <w:highlight w:val="none"/>
          <w:u w:val="none"/>
          <w:lang w:val="en-US" w:eastAsia="zh-CN"/>
        </w:rPr>
        <w:t xml:space="preserve"> </w:t>
      </w:r>
      <w:r>
        <w:rPr>
          <w:rFonts w:hint="eastAsia" w:ascii="仿宋_GB2312" w:hAnsi="宋体" w:eastAsia="仿宋_GB2312" w:cs="仿宋_GB2312"/>
          <w:color w:val="000000" w:themeColor="text1"/>
          <w:kern w:val="0"/>
          <w:sz w:val="32"/>
          <w:szCs w:val="32"/>
          <w:highlight w:val="none"/>
          <w:u w:val="none"/>
        </w:rPr>
        <w:t>估</w:t>
      </w:r>
      <w:r>
        <w:rPr>
          <w:rFonts w:hint="eastAsia" w:ascii="仿宋_GB2312" w:hAnsi="宋体" w:eastAsia="仿宋_GB2312" w:cs="仿宋_GB2312"/>
          <w:color w:val="000000" w:themeColor="text1"/>
          <w:kern w:val="0"/>
          <w:sz w:val="32"/>
          <w:szCs w:val="32"/>
          <w:highlight w:val="none"/>
          <w:u w:val="none"/>
          <w:lang w:val="en-US" w:eastAsia="zh-CN"/>
        </w:rPr>
        <w:t xml:space="preserve"> </w:t>
      </w:r>
      <w:r>
        <w:rPr>
          <w:rFonts w:hint="eastAsia" w:ascii="仿宋_GB2312" w:hAnsi="宋体" w:eastAsia="仿宋_GB2312" w:cs="仿宋_GB2312"/>
          <w:color w:val="000000" w:themeColor="text1"/>
          <w:kern w:val="0"/>
          <w:sz w:val="32"/>
          <w:szCs w:val="32"/>
          <w:highlight w:val="none"/>
          <w:u w:val="none"/>
        </w:rPr>
        <w:t>单</w:t>
      </w:r>
      <w:r>
        <w:rPr>
          <w:rFonts w:hint="eastAsia" w:ascii="仿宋_GB2312" w:hAnsi="宋体" w:eastAsia="仿宋_GB2312" w:cs="仿宋_GB2312"/>
          <w:color w:val="000000" w:themeColor="text1"/>
          <w:kern w:val="0"/>
          <w:sz w:val="32"/>
          <w:szCs w:val="32"/>
          <w:highlight w:val="none"/>
          <w:u w:val="none"/>
          <w:lang w:val="en-US" w:eastAsia="zh-CN"/>
        </w:rPr>
        <w:t xml:space="preserve"> </w:t>
      </w:r>
      <w:r>
        <w:rPr>
          <w:rFonts w:hint="eastAsia" w:ascii="仿宋_GB2312" w:hAnsi="宋体" w:eastAsia="仿宋_GB2312" w:cs="仿宋_GB2312"/>
          <w:color w:val="000000" w:themeColor="text1"/>
          <w:kern w:val="0"/>
          <w:sz w:val="32"/>
          <w:szCs w:val="32"/>
          <w:highlight w:val="none"/>
          <w:u w:val="none"/>
        </w:rPr>
        <w:t>位</w:t>
      </w:r>
      <w:r>
        <w:rPr>
          <w:rFonts w:hint="eastAsia" w:ascii="仿宋_GB2312" w:hAnsi="宋体" w:eastAsia="仿宋_GB2312" w:cs="仿宋_GB2312"/>
          <w:color w:val="000000" w:themeColor="text1"/>
          <w:kern w:val="0"/>
          <w:sz w:val="32"/>
          <w:szCs w:val="32"/>
          <w:highlight w:val="none"/>
          <w:u w:val="none"/>
          <w:lang w:val="en-US" w:eastAsia="zh-CN"/>
        </w:rPr>
        <w:t xml:space="preserve"> </w:t>
      </w:r>
      <w:r>
        <w:rPr>
          <w:rFonts w:ascii="仿宋_GB2312" w:hAnsi="宋体" w:eastAsia="仿宋_GB2312" w:cs="仿宋_GB2312"/>
          <w:color w:val="000000" w:themeColor="text1"/>
          <w:kern w:val="0"/>
          <w:sz w:val="32"/>
          <w:szCs w:val="32"/>
          <w:highlight w:val="none"/>
          <w:u w:val="none"/>
        </w:rPr>
        <w:t xml:space="preserve">                 </w:t>
      </w:r>
      <w:r>
        <w:rPr>
          <w:rFonts w:hint="eastAsia" w:ascii="仿宋_GB2312" w:hAnsi="宋体" w:eastAsia="仿宋_GB2312" w:cs="仿宋_GB2312"/>
          <w:color w:val="000000" w:themeColor="text1"/>
          <w:kern w:val="0"/>
          <w:sz w:val="32"/>
          <w:szCs w:val="32"/>
          <w:highlight w:val="none"/>
          <w:u w:val="none"/>
        </w:rPr>
        <w:t>事前绩效评估工作组</w:t>
      </w:r>
    </w:p>
    <w:p>
      <w:pPr>
        <w:keepNext w:val="0"/>
        <w:keepLines w:val="0"/>
        <w:pageBreakBefore w:val="0"/>
        <w:widowControl w:val="0"/>
        <w:kinsoku/>
        <w:wordWrap/>
        <w:overflowPunct/>
        <w:topLinePunct w:val="0"/>
        <w:autoSpaceDE w:val="0"/>
        <w:autoSpaceDN w:val="0"/>
        <w:bidi w:val="0"/>
        <w:adjustRightInd w:val="0"/>
        <w:spacing w:line="460" w:lineRule="exact"/>
        <w:jc w:val="left"/>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项目负责人签字：</w:t>
      </w:r>
      <w:r>
        <w:rPr>
          <w:rFonts w:ascii="仿宋_GB2312" w:hAnsi="宋体" w:eastAsia="仿宋_GB2312" w:cs="仿宋_GB2312"/>
          <w:color w:val="000000" w:themeColor="text1"/>
          <w:kern w:val="0"/>
          <w:sz w:val="32"/>
          <w:szCs w:val="32"/>
          <w:highlight w:val="none"/>
          <w:u w:val="none"/>
        </w:rPr>
        <w:t xml:space="preserve">                </w:t>
      </w:r>
      <w:r>
        <w:rPr>
          <w:rFonts w:hint="eastAsia" w:ascii="仿宋_GB2312" w:hAnsi="宋体" w:eastAsia="仿宋_GB2312" w:cs="仿宋_GB2312"/>
          <w:color w:val="000000" w:themeColor="text1"/>
          <w:kern w:val="0"/>
          <w:sz w:val="32"/>
          <w:szCs w:val="32"/>
          <w:highlight w:val="none"/>
          <w:u w:val="none"/>
        </w:rPr>
        <w:t>负责人签字：</w:t>
      </w:r>
    </w:p>
    <w:p>
      <w:pPr>
        <w:keepNext w:val="0"/>
        <w:keepLines w:val="0"/>
        <w:pageBreakBefore w:val="0"/>
        <w:widowControl w:val="0"/>
        <w:kinsoku/>
        <w:wordWrap/>
        <w:overflowPunct/>
        <w:topLinePunct w:val="0"/>
        <w:autoSpaceDE w:val="0"/>
        <w:autoSpaceDN w:val="0"/>
        <w:bidi w:val="0"/>
        <w:adjustRightInd w:val="0"/>
        <w:spacing w:line="460" w:lineRule="exact"/>
        <w:ind w:firstLine="640" w:firstLineChars="200"/>
        <w:jc w:val="left"/>
        <w:textAlignment w:val="auto"/>
        <w:rPr>
          <w:rFonts w:ascii="仿宋_GB2312" w:hAnsi="宋体" w:eastAsia="仿宋_GB2312" w:cs="Times New Roman"/>
          <w:color w:val="000000" w:themeColor="text1"/>
          <w:kern w:val="0"/>
          <w:sz w:val="32"/>
          <w:szCs w:val="32"/>
          <w:highlight w:val="none"/>
          <w:u w:val="none"/>
        </w:rPr>
      </w:pPr>
      <w:r>
        <w:rPr>
          <w:rFonts w:ascii="仿宋_GB2312" w:hAnsi="宋体" w:eastAsia="仿宋_GB2312" w:cs="仿宋_GB2312"/>
          <w:color w:val="000000" w:themeColor="text1"/>
          <w:kern w:val="0"/>
          <w:sz w:val="32"/>
          <w:szCs w:val="32"/>
          <w:highlight w:val="none"/>
          <w:u w:val="none"/>
        </w:rPr>
        <w:t xml:space="preserve"> </w:t>
      </w:r>
      <w:r>
        <w:rPr>
          <w:rFonts w:hint="eastAsia" w:ascii="仿宋_GB2312" w:hAnsi="宋体" w:eastAsia="仿宋_GB2312" w:cs="仿宋_GB2312"/>
          <w:color w:val="000000" w:themeColor="text1"/>
          <w:kern w:val="0"/>
          <w:sz w:val="32"/>
          <w:szCs w:val="32"/>
          <w:highlight w:val="none"/>
          <w:u w:val="none"/>
          <w:lang w:val="en-US" w:eastAsia="zh-CN"/>
        </w:rPr>
        <w:t xml:space="preserve">                             </w:t>
      </w:r>
      <w:r>
        <w:rPr>
          <w:rFonts w:hint="eastAsia" w:ascii="仿宋_GB2312" w:hAnsi="宋体" w:eastAsia="仿宋_GB2312" w:cs="仿宋_GB2312"/>
          <w:color w:val="000000" w:themeColor="text1"/>
          <w:kern w:val="0"/>
          <w:sz w:val="32"/>
          <w:szCs w:val="32"/>
          <w:highlight w:val="none"/>
          <w:u w:val="none"/>
        </w:rPr>
        <w:t>年</w:t>
      </w:r>
      <w:r>
        <w:rPr>
          <w:rFonts w:ascii="仿宋_GB2312" w:hAnsi="宋体" w:eastAsia="仿宋_GB2312" w:cs="仿宋_GB2312"/>
          <w:color w:val="000000" w:themeColor="text1"/>
          <w:kern w:val="0"/>
          <w:sz w:val="32"/>
          <w:szCs w:val="32"/>
          <w:highlight w:val="none"/>
          <w:u w:val="none"/>
        </w:rPr>
        <w:t xml:space="preserve">     </w:t>
      </w:r>
      <w:r>
        <w:rPr>
          <w:rFonts w:hint="eastAsia" w:ascii="仿宋_GB2312" w:hAnsi="宋体" w:eastAsia="仿宋_GB2312" w:cs="仿宋_GB2312"/>
          <w:color w:val="000000" w:themeColor="text1"/>
          <w:kern w:val="0"/>
          <w:sz w:val="32"/>
          <w:szCs w:val="32"/>
          <w:highlight w:val="none"/>
          <w:u w:val="none"/>
        </w:rPr>
        <w:t>月</w:t>
      </w:r>
      <w:r>
        <w:rPr>
          <w:rFonts w:ascii="仿宋_GB2312" w:hAnsi="宋体" w:eastAsia="仿宋_GB2312" w:cs="仿宋_GB2312"/>
          <w:color w:val="000000" w:themeColor="text1"/>
          <w:kern w:val="0"/>
          <w:sz w:val="32"/>
          <w:szCs w:val="32"/>
          <w:highlight w:val="none"/>
          <w:u w:val="none"/>
        </w:rPr>
        <w:t xml:space="preserve">    </w:t>
      </w:r>
      <w:r>
        <w:rPr>
          <w:rFonts w:hint="eastAsia" w:ascii="仿宋_GB2312" w:hAnsi="宋体" w:eastAsia="仿宋_GB2312" w:cs="仿宋_GB2312"/>
          <w:color w:val="000000" w:themeColor="text1"/>
          <w:kern w:val="0"/>
          <w:sz w:val="32"/>
          <w:szCs w:val="32"/>
          <w:highlight w:val="none"/>
          <w:u w:val="none"/>
        </w:rPr>
        <w:t>日</w:t>
      </w:r>
    </w:p>
    <w:p>
      <w:pPr>
        <w:keepNext w:val="0"/>
        <w:keepLines w:val="0"/>
        <w:pageBreakBefore w:val="0"/>
        <w:widowControl w:val="0"/>
        <w:kinsoku/>
        <w:wordWrap/>
        <w:overflowPunct/>
        <w:topLinePunct w:val="0"/>
        <w:bidi w:val="0"/>
        <w:adjustRightInd w:val="0"/>
        <w:snapToGrid w:val="0"/>
        <w:spacing w:line="460" w:lineRule="exact"/>
        <w:jc w:val="left"/>
        <w:textAlignment w:val="auto"/>
        <w:rPr>
          <w:rFonts w:ascii="宋体" w:cs="Times New Roman"/>
          <w:color w:val="000000" w:themeColor="text1"/>
          <w:sz w:val="20"/>
          <w:szCs w:val="20"/>
          <w:highlight w:val="none"/>
          <w:u w:val="none"/>
        </w:rPr>
        <w:sectPr>
          <w:pgSz w:w="11906" w:h="16838"/>
          <w:pgMar w:top="1247" w:right="1418" w:bottom="1246" w:left="1418" w:header="851" w:footer="992" w:gutter="0"/>
          <w:pgNumType w:fmt="numberInDash"/>
          <w:cols w:space="720" w:num="1"/>
          <w:docGrid w:type="lines" w:linePitch="312" w:charSpace="0"/>
        </w:sectPr>
      </w:pPr>
    </w:p>
    <w:p>
      <w:pPr>
        <w:keepNext w:val="0"/>
        <w:keepLines w:val="0"/>
        <w:pageBreakBefore w:val="0"/>
        <w:widowControl w:val="0"/>
        <w:kinsoku/>
        <w:wordWrap/>
        <w:overflowPunct/>
        <w:topLinePunct w:val="0"/>
        <w:bidi w:val="0"/>
        <w:adjustRightInd w:val="0"/>
        <w:snapToGrid w:val="0"/>
        <w:spacing w:line="360" w:lineRule="auto"/>
        <w:textAlignment w:val="auto"/>
        <w:outlineLvl w:val="2"/>
        <w:rPr>
          <w:rFonts w:ascii="黑体" w:hAnsi="宋体" w:eastAsia="黑体" w:cs="黑体"/>
          <w:color w:val="000000" w:themeColor="text1"/>
          <w:sz w:val="32"/>
          <w:szCs w:val="32"/>
          <w:highlight w:val="none"/>
          <w:u w:val="none"/>
        </w:rPr>
      </w:pPr>
      <w:r>
        <w:rPr>
          <w:rFonts w:hint="eastAsia" w:ascii="黑体" w:hAnsi="宋体" w:eastAsia="黑体" w:cs="黑体"/>
          <w:color w:val="000000" w:themeColor="text1"/>
          <w:sz w:val="32"/>
          <w:szCs w:val="32"/>
          <w:highlight w:val="none"/>
          <w:u w:val="none"/>
        </w:rPr>
        <w:t>附件</w:t>
      </w:r>
      <w:r>
        <w:rPr>
          <w:rFonts w:ascii="黑体" w:hAnsi="宋体" w:eastAsia="黑体" w:cs="黑体"/>
          <w:color w:val="000000" w:themeColor="text1"/>
          <w:sz w:val="32"/>
          <w:szCs w:val="32"/>
          <w:highlight w:val="none"/>
          <w:u w:val="none"/>
        </w:rPr>
        <w:t>9</w:t>
      </w:r>
    </w:p>
    <w:p>
      <w:pPr>
        <w:keepNext w:val="0"/>
        <w:keepLines w:val="0"/>
        <w:pageBreakBefore w:val="0"/>
        <w:widowControl w:val="0"/>
        <w:kinsoku/>
        <w:wordWrap/>
        <w:overflowPunct/>
        <w:topLinePunct w:val="0"/>
        <w:bidi w:val="0"/>
        <w:jc w:val="center"/>
        <w:textAlignment w:val="auto"/>
        <w:rPr>
          <w:rFonts w:hint="eastAsia" w:ascii="华文中宋" w:hAnsi="华文中宋" w:eastAsia="华文中宋" w:cs="华文中宋"/>
          <w:b/>
          <w:bCs/>
          <w:color w:val="000000" w:themeColor="text1"/>
          <w:sz w:val="44"/>
          <w:szCs w:val="44"/>
          <w:highlight w:val="none"/>
          <w:u w:val="none"/>
        </w:rPr>
      </w:pPr>
      <w:r>
        <w:rPr>
          <w:rFonts w:hint="eastAsia" w:ascii="华文中宋" w:hAnsi="华文中宋" w:eastAsia="华文中宋" w:cs="华文中宋"/>
          <w:b/>
          <w:bCs/>
          <w:color w:val="000000" w:themeColor="text1"/>
          <w:kern w:val="0"/>
          <w:sz w:val="44"/>
          <w:szCs w:val="44"/>
          <w:highlight w:val="none"/>
          <w:u w:val="none"/>
        </w:rPr>
        <w:t>***</w:t>
      </w:r>
      <w:r>
        <w:rPr>
          <w:rFonts w:hint="eastAsia" w:ascii="华文中宋" w:hAnsi="华文中宋" w:eastAsia="华文中宋" w:cs="华文中宋"/>
          <w:b/>
          <w:bCs/>
          <w:color w:val="000000" w:themeColor="text1"/>
          <w:sz w:val="44"/>
          <w:szCs w:val="44"/>
          <w:highlight w:val="none"/>
          <w:u w:val="none"/>
        </w:rPr>
        <w:t>项目政策事前绩效评估非正式检查报告</w:t>
      </w:r>
    </w:p>
    <w:p>
      <w:pPr>
        <w:keepNext w:val="0"/>
        <w:keepLines w:val="0"/>
        <w:pageBreakBefore w:val="0"/>
        <w:widowControl w:val="0"/>
        <w:kinsoku/>
        <w:wordWrap/>
        <w:overflowPunct/>
        <w:topLinePunct w:val="0"/>
        <w:bidi w:val="0"/>
        <w:textAlignment w:val="auto"/>
        <w:rPr>
          <w:rFonts w:ascii="宋体" w:cs="Times New Roman"/>
          <w:b/>
          <w:bCs/>
          <w:color w:val="000000" w:themeColor="text1"/>
          <w:sz w:val="28"/>
          <w:szCs w:val="28"/>
          <w:highlight w:val="none"/>
          <w:u w:val="none"/>
        </w:rPr>
      </w:pPr>
    </w:p>
    <w:p>
      <w:pPr>
        <w:keepNext w:val="0"/>
        <w:keepLines w:val="0"/>
        <w:pageBreakBefore w:val="0"/>
        <w:widowControl w:val="0"/>
        <w:tabs>
          <w:tab w:val="center" w:pos="4433"/>
        </w:tabs>
        <w:kinsoku/>
        <w:wordWrap/>
        <w:overflowPunct/>
        <w:topLinePunct w:val="0"/>
        <w:bidi w:val="0"/>
        <w:adjustRightInd w:val="0"/>
        <w:snapToGrid w:val="0"/>
        <w:spacing w:line="360" w:lineRule="auto"/>
        <w:ind w:firstLine="640" w:firstLineChars="200"/>
        <w:textAlignment w:val="auto"/>
        <w:rPr>
          <w:rFonts w:ascii="黑体" w:hAnsi="宋体" w:eastAsia="黑体" w:cs="Times New Roman"/>
          <w:color w:val="000000" w:themeColor="text1"/>
          <w:sz w:val="32"/>
          <w:szCs w:val="32"/>
          <w:highlight w:val="none"/>
          <w:u w:val="none"/>
        </w:rPr>
      </w:pPr>
      <w:r>
        <w:rPr>
          <w:rFonts w:hint="eastAsia" w:ascii="黑体" w:hAnsi="宋体" w:eastAsia="黑体" w:cs="黑体"/>
          <w:color w:val="000000" w:themeColor="text1"/>
          <w:sz w:val="32"/>
          <w:szCs w:val="32"/>
          <w:highlight w:val="none"/>
          <w:u w:val="none"/>
        </w:rPr>
        <w:t>一、评估项目政策概况</w:t>
      </w:r>
    </w:p>
    <w:p>
      <w:pPr>
        <w:keepNext w:val="0"/>
        <w:keepLines w:val="0"/>
        <w:pageBreakBefore w:val="0"/>
        <w:widowControl w:val="0"/>
        <w:tabs>
          <w:tab w:val="center" w:pos="4433"/>
        </w:tabs>
        <w:kinsoku/>
        <w:wordWrap/>
        <w:overflowPunct/>
        <w:topLinePunct w:val="0"/>
        <w:bidi w:val="0"/>
        <w:adjustRightInd w:val="0"/>
        <w:snapToGrid w:val="0"/>
        <w:spacing w:line="360" w:lineRule="auto"/>
        <w:ind w:firstLine="640" w:firstLineChars="200"/>
        <w:textAlignment w:val="auto"/>
        <w:rPr>
          <w:rFonts w:hint="eastAsia" w:ascii="仿宋_GB2312" w:hAnsi="宋体" w:eastAsia="仿宋_GB2312" w:cs="Times New Roman"/>
          <w:color w:val="000000" w:themeColor="text1"/>
          <w:sz w:val="32"/>
          <w:szCs w:val="32"/>
          <w:highlight w:val="none"/>
          <w:u w:val="none"/>
          <w:lang w:eastAsia="zh-CN"/>
        </w:rPr>
      </w:pPr>
      <w:r>
        <w:rPr>
          <w:rFonts w:hint="eastAsia" w:ascii="仿宋_GB2312" w:hAnsi="宋体" w:eastAsia="仿宋_GB2312" w:cs="仿宋_GB2312"/>
          <w:color w:val="000000" w:themeColor="text1"/>
          <w:sz w:val="32"/>
          <w:szCs w:val="32"/>
          <w:highlight w:val="none"/>
          <w:u w:val="none"/>
        </w:rPr>
        <w:t>包括项目政策概况、预算情况等</w:t>
      </w:r>
      <w:r>
        <w:rPr>
          <w:rFonts w:hint="eastAsia" w:ascii="仿宋_GB2312" w:hAnsi="宋体" w:eastAsia="仿宋_GB2312" w:cs="仿宋_GB2312"/>
          <w:color w:val="000000" w:themeColor="text1"/>
          <w:sz w:val="32"/>
          <w:szCs w:val="32"/>
          <w:highlight w:val="none"/>
          <w:u w:val="none"/>
          <w:lang w:eastAsia="zh-CN"/>
        </w:rPr>
        <w:t>。</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黑体" w:hAnsi="宋体" w:eastAsia="黑体" w:cs="Times New Roman"/>
          <w:color w:val="000000" w:themeColor="text1"/>
          <w:sz w:val="32"/>
          <w:szCs w:val="32"/>
          <w:highlight w:val="none"/>
          <w:u w:val="none"/>
        </w:rPr>
      </w:pPr>
      <w:r>
        <w:rPr>
          <w:rFonts w:hint="eastAsia" w:ascii="黑体" w:hAnsi="宋体" w:eastAsia="黑体" w:cs="黑体"/>
          <w:color w:val="000000" w:themeColor="text1"/>
          <w:sz w:val="32"/>
          <w:szCs w:val="32"/>
          <w:highlight w:val="none"/>
          <w:u w:val="none"/>
        </w:rPr>
        <w:t>二、评估工作简述</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hint="eastAsia" w:ascii="仿宋_GB2312" w:hAnsi="宋体" w:eastAsia="仿宋_GB2312" w:cs="Times New Roman"/>
          <w:color w:val="000000" w:themeColor="text1"/>
          <w:sz w:val="32"/>
          <w:szCs w:val="32"/>
          <w:highlight w:val="none"/>
          <w:u w:val="none"/>
          <w:lang w:eastAsia="zh-CN"/>
        </w:rPr>
      </w:pPr>
      <w:r>
        <w:rPr>
          <w:rFonts w:hint="eastAsia" w:ascii="仿宋_GB2312" w:hAnsi="宋体" w:eastAsia="仿宋_GB2312" w:cs="仿宋_GB2312"/>
          <w:color w:val="000000" w:themeColor="text1"/>
          <w:sz w:val="32"/>
          <w:szCs w:val="32"/>
          <w:highlight w:val="none"/>
          <w:u w:val="none"/>
        </w:rPr>
        <w:t>简述评估工作进展，包括：资料收集和复核情况、采用的评估方式、评估重点及难点等内容</w:t>
      </w:r>
      <w:r>
        <w:rPr>
          <w:rFonts w:hint="eastAsia" w:ascii="仿宋_GB2312" w:hAnsi="宋体" w:eastAsia="仿宋_GB2312" w:cs="仿宋_GB2312"/>
          <w:color w:val="000000" w:themeColor="text1"/>
          <w:sz w:val="32"/>
          <w:szCs w:val="32"/>
          <w:highlight w:val="none"/>
          <w:u w:val="none"/>
          <w:lang w:eastAsia="zh-CN"/>
        </w:rPr>
        <w:t>。</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黑体" w:hAnsi="宋体" w:eastAsia="黑体" w:cs="Times New Roman"/>
          <w:color w:val="000000" w:themeColor="text1"/>
          <w:sz w:val="32"/>
          <w:szCs w:val="32"/>
          <w:highlight w:val="none"/>
          <w:u w:val="none"/>
        </w:rPr>
      </w:pPr>
      <w:r>
        <w:rPr>
          <w:rFonts w:hint="eastAsia" w:ascii="黑体" w:hAnsi="宋体" w:eastAsia="黑体" w:cs="黑体"/>
          <w:color w:val="000000" w:themeColor="text1"/>
          <w:sz w:val="32"/>
          <w:szCs w:val="32"/>
          <w:highlight w:val="none"/>
          <w:u w:val="none"/>
        </w:rPr>
        <w:t>三、初步评估意见</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楷体_GB2312" w:hAnsi="宋体" w:eastAsia="楷体_GB2312" w:cs="Times New Roman"/>
          <w:color w:val="000000" w:themeColor="text1"/>
          <w:sz w:val="32"/>
          <w:szCs w:val="32"/>
          <w:highlight w:val="none"/>
          <w:u w:val="none"/>
        </w:rPr>
      </w:pPr>
      <w:r>
        <w:rPr>
          <w:rFonts w:hint="eastAsia" w:ascii="楷体_GB2312" w:hAnsi="宋体" w:eastAsia="楷体_GB2312" w:cs="楷体_GB2312"/>
          <w:color w:val="000000" w:themeColor="text1"/>
          <w:sz w:val="32"/>
          <w:szCs w:val="32"/>
          <w:highlight w:val="none"/>
          <w:u w:val="none"/>
        </w:rPr>
        <w:t>（一）分项意见</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宋体" w:eastAsia="仿宋_GB2312" w:cs="Times New Roman"/>
          <w:color w:val="000000" w:themeColor="text1"/>
          <w:sz w:val="32"/>
          <w:szCs w:val="32"/>
          <w:highlight w:val="none"/>
          <w:u w:val="none"/>
        </w:rPr>
      </w:pPr>
      <w:r>
        <w:rPr>
          <w:rFonts w:ascii="仿宋_GB2312" w:hAnsi="宋体" w:eastAsia="仿宋_GB2312" w:cs="仿宋_GB2312"/>
          <w:color w:val="000000" w:themeColor="text1"/>
          <w:sz w:val="32"/>
          <w:szCs w:val="32"/>
          <w:highlight w:val="none"/>
          <w:u w:val="none"/>
        </w:rPr>
        <w:t>1.</w:t>
      </w:r>
      <w:r>
        <w:rPr>
          <w:rFonts w:hint="eastAsia" w:ascii="仿宋_GB2312" w:hAnsi="宋体" w:eastAsia="仿宋_GB2312" w:cs="仿宋_GB2312"/>
          <w:color w:val="000000" w:themeColor="text1"/>
          <w:sz w:val="32"/>
          <w:szCs w:val="32"/>
          <w:highlight w:val="none"/>
          <w:u w:val="none"/>
        </w:rPr>
        <w:t>项目的相关性</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宋体" w:eastAsia="仿宋_GB2312" w:cs="Times New Roman"/>
          <w:color w:val="000000" w:themeColor="text1"/>
          <w:sz w:val="32"/>
          <w:szCs w:val="32"/>
          <w:highlight w:val="none"/>
          <w:u w:val="none"/>
        </w:rPr>
      </w:pPr>
      <w:r>
        <w:rPr>
          <w:rFonts w:ascii="仿宋_GB2312" w:hAnsi="宋体" w:eastAsia="仿宋_GB2312" w:cs="仿宋_GB2312"/>
          <w:color w:val="000000" w:themeColor="text1"/>
          <w:sz w:val="32"/>
          <w:szCs w:val="32"/>
          <w:highlight w:val="none"/>
          <w:u w:val="none"/>
        </w:rPr>
        <w:t>2.</w:t>
      </w:r>
      <w:r>
        <w:rPr>
          <w:rFonts w:hint="eastAsia" w:ascii="仿宋_GB2312" w:hAnsi="宋体" w:eastAsia="仿宋_GB2312" w:cs="仿宋_GB2312"/>
          <w:color w:val="000000" w:themeColor="text1"/>
          <w:sz w:val="32"/>
          <w:szCs w:val="32"/>
          <w:highlight w:val="none"/>
          <w:u w:val="none"/>
        </w:rPr>
        <w:t>预期绩效的可实现性</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宋体" w:eastAsia="仿宋_GB2312" w:cs="Times New Roman"/>
          <w:color w:val="000000" w:themeColor="text1"/>
          <w:sz w:val="32"/>
          <w:szCs w:val="32"/>
          <w:highlight w:val="none"/>
          <w:u w:val="none"/>
        </w:rPr>
      </w:pPr>
      <w:r>
        <w:rPr>
          <w:rFonts w:ascii="仿宋_GB2312" w:hAnsi="宋体" w:eastAsia="仿宋_GB2312" w:cs="仿宋_GB2312"/>
          <w:color w:val="000000" w:themeColor="text1"/>
          <w:sz w:val="32"/>
          <w:szCs w:val="32"/>
          <w:highlight w:val="none"/>
          <w:u w:val="none"/>
        </w:rPr>
        <w:t>3.</w:t>
      </w:r>
      <w:r>
        <w:rPr>
          <w:rFonts w:hint="eastAsia" w:ascii="仿宋_GB2312" w:hAnsi="宋体" w:eastAsia="仿宋_GB2312" w:cs="仿宋_GB2312"/>
          <w:color w:val="000000" w:themeColor="text1"/>
          <w:sz w:val="32"/>
          <w:szCs w:val="32"/>
          <w:highlight w:val="none"/>
          <w:u w:val="none"/>
        </w:rPr>
        <w:t>实施方案的有效性</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宋体" w:eastAsia="仿宋_GB2312" w:cs="Times New Roman"/>
          <w:color w:val="000000" w:themeColor="text1"/>
          <w:sz w:val="32"/>
          <w:szCs w:val="32"/>
          <w:highlight w:val="none"/>
          <w:u w:val="none"/>
        </w:rPr>
      </w:pPr>
      <w:r>
        <w:rPr>
          <w:rFonts w:ascii="仿宋_GB2312" w:hAnsi="宋体" w:eastAsia="仿宋_GB2312" w:cs="仿宋_GB2312"/>
          <w:color w:val="000000" w:themeColor="text1"/>
          <w:sz w:val="32"/>
          <w:szCs w:val="32"/>
          <w:highlight w:val="none"/>
          <w:u w:val="none"/>
        </w:rPr>
        <w:t>4.</w:t>
      </w:r>
      <w:r>
        <w:rPr>
          <w:rFonts w:hint="eastAsia" w:ascii="仿宋_GB2312" w:hAnsi="宋体" w:eastAsia="仿宋_GB2312" w:cs="仿宋_GB2312"/>
          <w:color w:val="000000" w:themeColor="text1"/>
          <w:sz w:val="32"/>
          <w:szCs w:val="32"/>
          <w:highlight w:val="none"/>
          <w:u w:val="none"/>
        </w:rPr>
        <w:t>预期绩效的可持续性</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宋体" w:eastAsia="仿宋_GB2312" w:cs="Times New Roman"/>
          <w:color w:val="000000" w:themeColor="text1"/>
          <w:sz w:val="32"/>
          <w:szCs w:val="32"/>
          <w:highlight w:val="none"/>
          <w:u w:val="none"/>
        </w:rPr>
      </w:pPr>
      <w:r>
        <w:rPr>
          <w:rFonts w:ascii="仿宋_GB2312" w:hAnsi="宋体" w:eastAsia="仿宋_GB2312" w:cs="仿宋_GB2312"/>
          <w:color w:val="000000" w:themeColor="text1"/>
          <w:sz w:val="32"/>
          <w:szCs w:val="32"/>
          <w:highlight w:val="none"/>
          <w:u w:val="none"/>
        </w:rPr>
        <w:t>5.</w:t>
      </w:r>
      <w:r>
        <w:rPr>
          <w:rFonts w:hint="eastAsia" w:ascii="仿宋_GB2312" w:hAnsi="宋体" w:eastAsia="仿宋_GB2312" w:cs="仿宋_GB2312"/>
          <w:color w:val="000000" w:themeColor="text1"/>
          <w:sz w:val="32"/>
          <w:szCs w:val="32"/>
          <w:highlight w:val="none"/>
          <w:u w:val="none"/>
        </w:rPr>
        <w:t>资金投入的可行性及风险</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楷体_GB2312" w:hAnsi="宋体" w:eastAsia="楷体_GB2312" w:cs="Times New Roman"/>
          <w:color w:val="000000" w:themeColor="text1"/>
          <w:sz w:val="32"/>
          <w:szCs w:val="32"/>
          <w:highlight w:val="none"/>
          <w:u w:val="none"/>
        </w:rPr>
      </w:pPr>
      <w:r>
        <w:rPr>
          <w:rFonts w:hint="eastAsia" w:ascii="楷体_GB2312" w:hAnsi="宋体" w:eastAsia="楷体_GB2312" w:cs="楷体_GB2312"/>
          <w:color w:val="000000" w:themeColor="text1"/>
          <w:sz w:val="32"/>
          <w:szCs w:val="32"/>
          <w:highlight w:val="none"/>
          <w:u w:val="none"/>
        </w:rPr>
        <w:t>（二）总体意见</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评估结论可能为</w:t>
      </w:r>
      <w:r>
        <w:rPr>
          <w:rFonts w:hint="eastAsia" w:ascii="仿宋_GB2312" w:hAnsi="宋体" w:eastAsia="仿宋_GB2312" w:cs="仿宋_GB2312"/>
          <w:color w:val="000000" w:themeColor="text1"/>
          <w:kern w:val="0"/>
          <w:sz w:val="32"/>
          <w:szCs w:val="32"/>
          <w:highlight w:val="none"/>
          <w:u w:val="none"/>
        </w:rPr>
        <w:t>“予以支持”</w:t>
      </w:r>
      <w:r>
        <w:rPr>
          <w:rFonts w:ascii="仿宋_GB2312" w:hAnsi="宋体" w:eastAsia="仿宋_GB2312" w:cs="仿宋_GB2312"/>
          <w:color w:val="000000" w:themeColor="text1"/>
          <w:sz w:val="32"/>
          <w:szCs w:val="32"/>
          <w:highlight w:val="none"/>
          <w:u w:val="none"/>
        </w:rPr>
        <w:t>/</w:t>
      </w:r>
      <w:r>
        <w:rPr>
          <w:rFonts w:hint="eastAsia" w:ascii="仿宋_GB2312" w:hAnsi="宋体" w:eastAsia="仿宋_GB2312" w:cs="仿宋_GB2312"/>
          <w:color w:val="000000" w:themeColor="text1"/>
          <w:sz w:val="32"/>
          <w:szCs w:val="32"/>
          <w:highlight w:val="none"/>
          <w:u w:val="none"/>
        </w:rPr>
        <w:t>“部分支持”</w:t>
      </w:r>
      <w:r>
        <w:rPr>
          <w:rFonts w:ascii="仿宋_GB2312" w:hAnsi="宋体" w:eastAsia="仿宋_GB2312" w:cs="仿宋_GB2312"/>
          <w:color w:val="000000" w:themeColor="text1"/>
          <w:sz w:val="32"/>
          <w:szCs w:val="32"/>
          <w:highlight w:val="none"/>
          <w:u w:val="none"/>
        </w:rPr>
        <w:t>/</w:t>
      </w:r>
      <w:r>
        <w:rPr>
          <w:rFonts w:hint="eastAsia" w:ascii="仿宋_GB2312" w:hAnsi="宋体" w:eastAsia="仿宋_GB2312" w:cs="仿宋_GB2312"/>
          <w:color w:val="000000" w:themeColor="text1"/>
          <w:sz w:val="32"/>
          <w:szCs w:val="32"/>
          <w:highlight w:val="none"/>
          <w:u w:val="none"/>
        </w:rPr>
        <w:t>“不予支持”</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楷体_GB2312" w:hAnsi="宋体" w:eastAsia="楷体_GB2312" w:cs="Times New Roman"/>
          <w:color w:val="000000" w:themeColor="text1"/>
          <w:sz w:val="32"/>
          <w:szCs w:val="32"/>
          <w:highlight w:val="none"/>
          <w:u w:val="none"/>
        </w:rPr>
      </w:pPr>
      <w:r>
        <w:rPr>
          <w:rFonts w:hint="eastAsia" w:ascii="楷体_GB2312" w:hAnsi="宋体" w:eastAsia="楷体_GB2312" w:cs="楷体_GB2312"/>
          <w:color w:val="000000" w:themeColor="text1"/>
          <w:sz w:val="32"/>
          <w:szCs w:val="32"/>
          <w:highlight w:val="none"/>
          <w:u w:val="none"/>
        </w:rPr>
        <w:t>（三）其他问题和建议</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ascii="仿宋_GB2312" w:eastAsia="仿宋_GB2312" w:cs="Times New Roman"/>
          <w:color w:val="000000" w:themeColor="text1"/>
          <w:highlight w:val="none"/>
          <w:u w:val="none"/>
        </w:rPr>
      </w:pPr>
    </w:p>
    <w:p>
      <w:pPr>
        <w:keepNext w:val="0"/>
        <w:keepLines w:val="0"/>
        <w:pageBreakBefore w:val="0"/>
        <w:widowControl w:val="0"/>
        <w:kinsoku/>
        <w:wordWrap/>
        <w:overflowPunct/>
        <w:topLinePunct w:val="0"/>
        <w:bidi w:val="0"/>
        <w:adjustRightInd w:val="0"/>
        <w:snapToGrid w:val="0"/>
        <w:spacing w:line="520" w:lineRule="exact"/>
        <w:jc w:val="left"/>
        <w:textAlignment w:val="auto"/>
        <w:rPr>
          <w:rFonts w:ascii="宋体" w:cs="Times New Roman"/>
          <w:color w:val="000000" w:themeColor="text1"/>
          <w:sz w:val="20"/>
          <w:szCs w:val="20"/>
          <w:highlight w:val="none"/>
          <w:u w:val="none"/>
        </w:rPr>
        <w:sectPr>
          <w:pgSz w:w="11906" w:h="16838"/>
          <w:pgMar w:top="1247" w:right="1418" w:bottom="1246" w:left="1418" w:header="851" w:footer="992" w:gutter="0"/>
          <w:pgNumType w:fmt="numberInDash"/>
          <w:cols w:space="720" w:num="1"/>
          <w:docGrid w:type="lines" w:linePitch="312" w:charSpace="0"/>
        </w:sectPr>
      </w:pPr>
    </w:p>
    <w:p>
      <w:pPr>
        <w:keepNext w:val="0"/>
        <w:keepLines w:val="0"/>
        <w:pageBreakBefore w:val="0"/>
        <w:widowControl w:val="0"/>
        <w:kinsoku/>
        <w:wordWrap/>
        <w:overflowPunct/>
        <w:topLinePunct w:val="0"/>
        <w:bidi w:val="0"/>
        <w:adjustRightInd w:val="0"/>
        <w:snapToGrid w:val="0"/>
        <w:spacing w:line="360" w:lineRule="auto"/>
        <w:textAlignment w:val="auto"/>
        <w:outlineLvl w:val="2"/>
        <w:rPr>
          <w:rFonts w:ascii="黑体" w:hAnsi="Times New Roman" w:eastAsia="黑体" w:cs="Times New Roman"/>
          <w:b/>
          <w:bCs/>
          <w:color w:val="000000" w:themeColor="text1"/>
          <w:spacing w:val="50"/>
          <w:sz w:val="44"/>
          <w:szCs w:val="44"/>
          <w:highlight w:val="none"/>
          <w:u w:val="none"/>
        </w:rPr>
      </w:pPr>
      <w:r>
        <w:rPr>
          <w:rFonts w:hint="eastAsia" w:ascii="黑体" w:hAnsi="宋体" w:eastAsia="黑体" w:cs="黑体"/>
          <w:color w:val="000000" w:themeColor="text1"/>
          <w:sz w:val="32"/>
          <w:szCs w:val="32"/>
          <w:highlight w:val="none"/>
          <w:u w:val="none"/>
        </w:rPr>
        <w:t>附件</w:t>
      </w:r>
      <w:r>
        <w:rPr>
          <w:rFonts w:ascii="黑体" w:hAnsi="宋体" w:eastAsia="黑体" w:cs="黑体"/>
          <w:color w:val="000000" w:themeColor="text1"/>
          <w:sz w:val="32"/>
          <w:szCs w:val="32"/>
          <w:highlight w:val="none"/>
          <w:u w:val="none"/>
        </w:rPr>
        <w:t>10</w:t>
      </w:r>
    </w:p>
    <w:p>
      <w:pPr>
        <w:keepNext w:val="0"/>
        <w:keepLines w:val="0"/>
        <w:pageBreakBefore w:val="0"/>
        <w:widowControl w:val="0"/>
        <w:numPr>
          <w:ilvl w:val="0"/>
          <w:numId w:val="1"/>
        </w:numPr>
        <w:kinsoku/>
        <w:wordWrap/>
        <w:overflowPunct/>
        <w:topLinePunct w:val="0"/>
        <w:bidi w:val="0"/>
        <w:spacing w:after="240" w:line="540" w:lineRule="exact"/>
        <w:jc w:val="center"/>
        <w:textAlignment w:val="auto"/>
        <w:rPr>
          <w:rFonts w:ascii="黑体" w:eastAsia="黑体" w:cs="Times New Roman"/>
          <w:b/>
          <w:bCs/>
          <w:color w:val="000000" w:themeColor="text1"/>
          <w:spacing w:val="50"/>
          <w:sz w:val="44"/>
          <w:szCs w:val="44"/>
          <w:highlight w:val="none"/>
          <w:u w:val="none"/>
        </w:rPr>
      </w:pPr>
    </w:p>
    <w:p>
      <w:pPr>
        <w:keepNext w:val="0"/>
        <w:keepLines w:val="0"/>
        <w:pageBreakBefore w:val="0"/>
        <w:widowControl w:val="0"/>
        <w:numPr>
          <w:ilvl w:val="0"/>
          <w:numId w:val="1"/>
        </w:numPr>
        <w:kinsoku/>
        <w:wordWrap/>
        <w:overflowPunct/>
        <w:topLinePunct w:val="0"/>
        <w:bidi w:val="0"/>
        <w:spacing w:after="240" w:line="540" w:lineRule="exact"/>
        <w:jc w:val="center"/>
        <w:textAlignment w:val="auto"/>
        <w:rPr>
          <w:rFonts w:hint="eastAsia" w:ascii="华文中宋" w:hAnsi="华文中宋" w:eastAsia="华文中宋" w:cs="华文中宋"/>
          <w:b/>
          <w:bCs/>
          <w:color w:val="000000" w:themeColor="text1"/>
          <w:spacing w:val="50"/>
          <w:sz w:val="44"/>
          <w:szCs w:val="44"/>
          <w:highlight w:val="none"/>
          <w:u w:val="none"/>
        </w:rPr>
      </w:pPr>
      <w:r>
        <w:rPr>
          <w:rFonts w:hint="eastAsia" w:ascii="华文中宋" w:hAnsi="华文中宋" w:eastAsia="华文中宋" w:cs="华文中宋"/>
          <w:b/>
          <w:bCs/>
          <w:color w:val="000000" w:themeColor="text1"/>
          <w:sz w:val="44"/>
          <w:szCs w:val="44"/>
          <w:highlight w:val="none"/>
          <w:u w:val="none"/>
        </w:rPr>
        <w:t>**项目政策事前绩效评估专家评估意见</w:t>
      </w:r>
    </w:p>
    <w:p>
      <w:pPr>
        <w:keepNext w:val="0"/>
        <w:keepLines w:val="0"/>
        <w:pageBreakBefore w:val="0"/>
        <w:widowControl w:val="0"/>
        <w:kinsoku/>
        <w:wordWrap/>
        <w:overflowPunct/>
        <w:topLinePunct w:val="0"/>
        <w:bidi w:val="0"/>
        <w:spacing w:line="360" w:lineRule="auto"/>
        <w:textAlignment w:val="auto"/>
        <w:rPr>
          <w:rFonts w:ascii="黑体" w:eastAsia="黑体" w:cs="Times New Roman"/>
          <w:b/>
          <w:bCs/>
          <w:color w:val="000000" w:themeColor="text1"/>
          <w:sz w:val="48"/>
          <w:szCs w:val="48"/>
          <w:highlight w:val="none"/>
          <w:u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ascii="黑体" w:hAnsi="宋体" w:eastAsia="黑体" w:cs="Times New Roman"/>
          <w:color w:val="000000" w:themeColor="text1"/>
          <w:sz w:val="32"/>
          <w:szCs w:val="32"/>
          <w:highlight w:val="none"/>
          <w:u w:val="none"/>
        </w:rPr>
      </w:pPr>
      <w:r>
        <w:rPr>
          <w:rFonts w:hint="eastAsia" w:ascii="黑体" w:hAnsi="宋体" w:eastAsia="黑体" w:cs="黑体"/>
          <w:color w:val="000000" w:themeColor="text1"/>
          <w:sz w:val="32"/>
          <w:szCs w:val="32"/>
          <w:highlight w:val="none"/>
          <w:u w:val="none"/>
        </w:rPr>
        <w:t>一、分项意见</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（一）项目政策的相关性</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（二）预期绩效的可实现性</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（三）实施方案的有效性</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（四）预期绩效的可持续性</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（五）资金投入的可行性及风险</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ascii="黑体" w:hAnsi="宋体" w:eastAsia="黑体" w:cs="Times New Roman"/>
          <w:color w:val="000000" w:themeColor="text1"/>
          <w:sz w:val="32"/>
          <w:szCs w:val="32"/>
          <w:highlight w:val="none"/>
          <w:u w:val="none"/>
        </w:rPr>
      </w:pPr>
      <w:r>
        <w:rPr>
          <w:rFonts w:hint="eastAsia" w:ascii="黑体" w:hAnsi="宋体" w:eastAsia="黑体" w:cs="黑体"/>
          <w:color w:val="000000" w:themeColor="text1"/>
          <w:sz w:val="32"/>
          <w:szCs w:val="32"/>
          <w:highlight w:val="none"/>
          <w:u w:val="none"/>
        </w:rPr>
        <w:t>二、总体意见</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ascii="仿宋_GB2312" w:hAnsi="宋体" w:eastAsia="仿宋_GB2312" w:cs="Times New Roman"/>
          <w:b/>
          <w:bCs/>
          <w:color w:val="000000" w:themeColor="text1"/>
          <w:sz w:val="32"/>
          <w:szCs w:val="32"/>
          <w:highlight w:val="none"/>
          <w:u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ascii="黑体" w:hAnsi="宋体" w:eastAsia="黑体" w:cs="Times New Roman"/>
          <w:color w:val="000000" w:themeColor="text1"/>
          <w:sz w:val="32"/>
          <w:szCs w:val="32"/>
          <w:highlight w:val="none"/>
          <w:u w:val="none"/>
        </w:rPr>
      </w:pPr>
      <w:r>
        <w:rPr>
          <w:rFonts w:hint="eastAsia" w:ascii="黑体" w:hAnsi="宋体" w:eastAsia="黑体" w:cs="黑体"/>
          <w:color w:val="000000" w:themeColor="text1"/>
          <w:sz w:val="32"/>
          <w:szCs w:val="32"/>
          <w:highlight w:val="none"/>
          <w:u w:val="none"/>
        </w:rPr>
        <w:t>三、其他问题和建议</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ascii="仿宋_GB2312" w:hAnsi="宋体" w:eastAsia="仿宋_GB2312" w:cs="Times New Roman"/>
          <w:color w:val="000000" w:themeColor="text1"/>
          <w:sz w:val="32"/>
          <w:szCs w:val="32"/>
          <w:highlight w:val="none"/>
          <w:u w:val="none"/>
        </w:rPr>
      </w:pPr>
    </w:p>
    <w:p>
      <w:pPr>
        <w:keepNext w:val="0"/>
        <w:keepLines w:val="0"/>
        <w:pageBreakBefore w:val="0"/>
        <w:widowControl w:val="0"/>
        <w:kinsoku/>
        <w:wordWrap/>
        <w:overflowPunct/>
        <w:topLinePunct w:val="0"/>
        <w:autoSpaceDE/>
        <w:autoSpaceDN/>
        <w:bidi w:val="0"/>
        <w:spacing w:line="360" w:lineRule="auto"/>
        <w:textAlignment w:val="auto"/>
        <w:rPr>
          <w:rFonts w:ascii="仿宋_GB2312" w:hAnsi="宋体" w:eastAsia="仿宋_GB2312" w:cs="Times New Roman"/>
          <w:color w:val="000000" w:themeColor="text1"/>
          <w:sz w:val="32"/>
          <w:szCs w:val="32"/>
          <w:highlight w:val="none"/>
          <w:u w:val="none"/>
        </w:rPr>
      </w:pPr>
      <w:r>
        <w:rPr>
          <w:rFonts w:ascii="仿宋_GB2312" w:hAnsi="宋体" w:eastAsia="仿宋_GB2312" w:cs="仿宋_GB2312"/>
          <w:color w:val="000000" w:themeColor="text1"/>
          <w:sz w:val="32"/>
          <w:szCs w:val="32"/>
          <w:highlight w:val="none"/>
          <w:u w:val="none"/>
        </w:rPr>
        <w:t xml:space="preserve">                                      </w:t>
      </w:r>
      <w:r>
        <w:rPr>
          <w:rFonts w:hint="eastAsia" w:ascii="仿宋_GB2312" w:hAnsi="宋体" w:eastAsia="仿宋_GB2312" w:cs="仿宋_GB2312"/>
          <w:color w:val="000000" w:themeColor="text1"/>
          <w:sz w:val="32"/>
          <w:szCs w:val="32"/>
          <w:highlight w:val="none"/>
          <w:u w:val="none"/>
        </w:rPr>
        <w:t>专家签字：</w:t>
      </w:r>
    </w:p>
    <w:p>
      <w:pPr>
        <w:keepNext w:val="0"/>
        <w:keepLines w:val="0"/>
        <w:pageBreakBefore w:val="0"/>
        <w:widowControl w:val="0"/>
        <w:kinsoku/>
        <w:wordWrap/>
        <w:overflowPunct/>
        <w:topLinePunct w:val="0"/>
        <w:autoSpaceDE/>
        <w:autoSpaceDN/>
        <w:bidi w:val="0"/>
        <w:spacing w:line="360" w:lineRule="auto"/>
        <w:textAlignment w:val="auto"/>
        <w:rPr>
          <w:rFonts w:ascii="仿宋_GB2312" w:hAnsi="宋体" w:eastAsia="仿宋_GB2312" w:cs="Times New Roman"/>
          <w:color w:val="000000" w:themeColor="text1"/>
          <w:sz w:val="32"/>
          <w:szCs w:val="32"/>
          <w:highlight w:val="none"/>
          <w:u w:val="none"/>
        </w:rPr>
      </w:pPr>
      <w:r>
        <w:rPr>
          <w:rFonts w:ascii="仿宋_GB2312" w:hAnsi="宋体" w:eastAsia="仿宋_GB2312" w:cs="仿宋_GB2312"/>
          <w:color w:val="000000" w:themeColor="text1"/>
          <w:sz w:val="32"/>
          <w:szCs w:val="32"/>
          <w:highlight w:val="none"/>
          <w:u w:val="none"/>
        </w:rPr>
        <w:t xml:space="preserve">                                      </w:t>
      </w:r>
      <w:r>
        <w:rPr>
          <w:rFonts w:hint="eastAsia" w:ascii="仿宋_GB2312" w:hAnsi="宋体" w:eastAsia="仿宋_GB2312" w:cs="仿宋_GB2312"/>
          <w:color w:val="000000" w:themeColor="text1"/>
          <w:sz w:val="32"/>
          <w:szCs w:val="32"/>
          <w:highlight w:val="none"/>
          <w:u w:val="none"/>
        </w:rPr>
        <w:t>日</w:t>
      </w:r>
      <w:r>
        <w:rPr>
          <w:rFonts w:ascii="仿宋_GB2312" w:hAnsi="宋体" w:eastAsia="仿宋_GB2312" w:cs="仿宋_GB2312"/>
          <w:color w:val="000000" w:themeColor="text1"/>
          <w:sz w:val="32"/>
          <w:szCs w:val="32"/>
          <w:highlight w:val="none"/>
          <w:u w:val="none"/>
        </w:rPr>
        <w:t xml:space="preserve">    </w:t>
      </w:r>
      <w:r>
        <w:rPr>
          <w:rFonts w:hint="eastAsia" w:ascii="仿宋_GB2312" w:hAnsi="宋体" w:eastAsia="仿宋_GB2312" w:cs="仿宋_GB2312"/>
          <w:color w:val="000000" w:themeColor="text1"/>
          <w:sz w:val="32"/>
          <w:szCs w:val="32"/>
          <w:highlight w:val="none"/>
          <w:u w:val="none"/>
        </w:rPr>
        <w:t>期：</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ascii="宋体" w:cs="Times New Roman"/>
          <w:color w:val="000000" w:themeColor="text1"/>
          <w:sz w:val="20"/>
          <w:szCs w:val="20"/>
          <w:highlight w:val="none"/>
          <w:u w:val="none"/>
        </w:rPr>
      </w:pP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ascii="宋体" w:cs="Times New Roman"/>
          <w:color w:val="000000" w:themeColor="text1"/>
          <w:sz w:val="20"/>
          <w:szCs w:val="20"/>
          <w:highlight w:val="none"/>
          <w:u w:val="none"/>
        </w:rPr>
      </w:pPr>
    </w:p>
    <w:p>
      <w:pPr>
        <w:keepNext w:val="0"/>
        <w:keepLines w:val="0"/>
        <w:pageBreakBefore w:val="0"/>
        <w:widowControl w:val="0"/>
        <w:kinsoku/>
        <w:wordWrap/>
        <w:overflowPunct/>
        <w:topLinePunct w:val="0"/>
        <w:bidi w:val="0"/>
        <w:adjustRightInd w:val="0"/>
        <w:snapToGrid w:val="0"/>
        <w:spacing w:line="520" w:lineRule="exact"/>
        <w:jc w:val="left"/>
        <w:textAlignment w:val="auto"/>
        <w:rPr>
          <w:rFonts w:ascii="宋体" w:cs="Times New Roman"/>
          <w:color w:val="000000" w:themeColor="text1"/>
          <w:sz w:val="20"/>
          <w:szCs w:val="20"/>
          <w:highlight w:val="none"/>
          <w:u w:val="none"/>
        </w:rPr>
        <w:sectPr>
          <w:pgSz w:w="11906" w:h="16838"/>
          <w:pgMar w:top="1247" w:right="1418" w:bottom="1246" w:left="1418" w:header="851" w:footer="992" w:gutter="0"/>
          <w:pgNumType w:fmt="numberInDash"/>
          <w:cols w:space="720" w:num="1"/>
          <w:docGrid w:type="lines" w:linePitch="312" w:charSpace="0"/>
        </w:sectPr>
      </w:pPr>
    </w:p>
    <w:p>
      <w:pPr>
        <w:keepNext w:val="0"/>
        <w:keepLines w:val="0"/>
        <w:pageBreakBefore w:val="0"/>
        <w:widowControl w:val="0"/>
        <w:kinsoku/>
        <w:wordWrap/>
        <w:overflowPunct/>
        <w:topLinePunct w:val="0"/>
        <w:bidi w:val="0"/>
        <w:adjustRightInd w:val="0"/>
        <w:snapToGrid w:val="0"/>
        <w:spacing w:line="360" w:lineRule="auto"/>
        <w:textAlignment w:val="auto"/>
        <w:outlineLvl w:val="2"/>
        <w:rPr>
          <w:rFonts w:ascii="黑体" w:hAnsi="宋体" w:eastAsia="黑体" w:cs="黑体"/>
          <w:color w:val="000000" w:themeColor="text1"/>
          <w:sz w:val="32"/>
          <w:szCs w:val="32"/>
          <w:highlight w:val="none"/>
          <w:u w:val="none"/>
        </w:rPr>
      </w:pPr>
      <w:r>
        <w:rPr>
          <w:rFonts w:hint="eastAsia" w:ascii="黑体" w:hAnsi="宋体" w:eastAsia="黑体" w:cs="黑体"/>
          <w:color w:val="000000" w:themeColor="text1"/>
          <w:sz w:val="32"/>
          <w:szCs w:val="32"/>
          <w:highlight w:val="none"/>
          <w:u w:val="none"/>
        </w:rPr>
        <w:t>附件</w:t>
      </w:r>
      <w:r>
        <w:rPr>
          <w:rFonts w:ascii="黑体" w:hAnsi="宋体" w:eastAsia="黑体" w:cs="黑体"/>
          <w:color w:val="000000" w:themeColor="text1"/>
          <w:sz w:val="32"/>
          <w:szCs w:val="32"/>
          <w:highlight w:val="none"/>
          <w:u w:val="none"/>
        </w:rPr>
        <w:t>11</w:t>
      </w:r>
    </w:p>
    <w:p>
      <w:pPr>
        <w:keepNext w:val="0"/>
        <w:keepLines w:val="0"/>
        <w:pageBreakBefore w:val="0"/>
        <w:widowControl w:val="0"/>
        <w:numPr>
          <w:ilvl w:val="0"/>
          <w:numId w:val="1"/>
        </w:numPr>
        <w:kinsoku/>
        <w:wordWrap/>
        <w:overflowPunct/>
        <w:topLinePunct w:val="0"/>
        <w:bidi w:val="0"/>
        <w:spacing w:after="240" w:line="540" w:lineRule="exact"/>
        <w:jc w:val="center"/>
        <w:textAlignment w:val="auto"/>
        <w:rPr>
          <w:rFonts w:hint="eastAsia" w:ascii="华文中宋" w:hAnsi="华文中宋" w:eastAsia="华文中宋" w:cs="华文中宋"/>
          <w:b/>
          <w:bCs/>
          <w:color w:val="000000" w:themeColor="text1"/>
          <w:sz w:val="44"/>
          <w:szCs w:val="44"/>
          <w:highlight w:val="none"/>
          <w:u w:val="none"/>
        </w:rPr>
      </w:pPr>
    </w:p>
    <w:p>
      <w:pPr>
        <w:keepNext w:val="0"/>
        <w:keepLines w:val="0"/>
        <w:pageBreakBefore w:val="0"/>
        <w:widowControl w:val="0"/>
        <w:numPr>
          <w:ilvl w:val="0"/>
          <w:numId w:val="1"/>
        </w:numPr>
        <w:kinsoku/>
        <w:wordWrap/>
        <w:overflowPunct/>
        <w:topLinePunct w:val="0"/>
        <w:bidi w:val="0"/>
        <w:spacing w:after="240" w:line="540" w:lineRule="exact"/>
        <w:jc w:val="center"/>
        <w:textAlignment w:val="auto"/>
        <w:rPr>
          <w:rFonts w:hint="eastAsia" w:ascii="华文中宋" w:hAnsi="华文中宋" w:eastAsia="华文中宋" w:cs="华文中宋"/>
          <w:b/>
          <w:bCs/>
          <w:color w:val="000000" w:themeColor="text1"/>
          <w:sz w:val="44"/>
          <w:szCs w:val="44"/>
          <w:highlight w:val="none"/>
          <w:u w:val="none"/>
        </w:rPr>
      </w:pPr>
      <w:r>
        <w:rPr>
          <w:rFonts w:hint="eastAsia" w:ascii="华文中宋" w:hAnsi="华文中宋" w:eastAsia="华文中宋" w:cs="华文中宋"/>
          <w:b/>
          <w:bCs/>
          <w:color w:val="000000" w:themeColor="text1"/>
          <w:sz w:val="44"/>
          <w:szCs w:val="44"/>
          <w:highlight w:val="none"/>
          <w:u w:val="none"/>
        </w:rPr>
        <w:t>**项目政策事前绩效评估专家组评估意见</w:t>
      </w:r>
    </w:p>
    <w:p>
      <w:pPr>
        <w:keepNext w:val="0"/>
        <w:keepLines w:val="0"/>
        <w:pageBreakBefore w:val="0"/>
        <w:widowControl w:val="0"/>
        <w:kinsoku/>
        <w:wordWrap/>
        <w:overflowPunct/>
        <w:topLinePunct w:val="0"/>
        <w:bidi w:val="0"/>
        <w:spacing w:line="360" w:lineRule="auto"/>
        <w:textAlignment w:val="auto"/>
        <w:rPr>
          <w:rFonts w:ascii="黑体" w:eastAsia="黑体" w:cs="Times New Roman"/>
          <w:b/>
          <w:bCs/>
          <w:color w:val="000000" w:themeColor="text1"/>
          <w:sz w:val="48"/>
          <w:szCs w:val="48"/>
          <w:highlight w:val="none"/>
          <w:u w:val="none"/>
        </w:rPr>
      </w:pP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黑体" w:hAnsi="宋体" w:eastAsia="黑体" w:cs="Times New Roman"/>
          <w:color w:val="000000" w:themeColor="text1"/>
          <w:sz w:val="32"/>
          <w:szCs w:val="32"/>
          <w:highlight w:val="none"/>
          <w:u w:val="none"/>
        </w:rPr>
      </w:pPr>
      <w:r>
        <w:rPr>
          <w:rFonts w:hint="eastAsia" w:ascii="黑体" w:hAnsi="宋体" w:eastAsia="黑体" w:cs="黑体"/>
          <w:color w:val="000000" w:themeColor="text1"/>
          <w:sz w:val="32"/>
          <w:szCs w:val="32"/>
          <w:highlight w:val="none"/>
          <w:u w:val="none"/>
        </w:rPr>
        <w:t>一、分项意见</w:t>
      </w:r>
    </w:p>
    <w:p>
      <w:pPr>
        <w:keepNext w:val="0"/>
        <w:keepLines w:val="0"/>
        <w:pageBreakBefore w:val="0"/>
        <w:widowControl w:val="0"/>
        <w:kinsoku/>
        <w:wordWrap/>
        <w:overflowPunct/>
        <w:topLinePunct w:val="0"/>
        <w:bidi w:val="0"/>
        <w:adjustRightInd w:val="0"/>
        <w:snapToGrid w:val="0"/>
        <w:spacing w:line="480" w:lineRule="auto"/>
        <w:ind w:firstLine="640" w:firstLineChars="200"/>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（一）项目政策的相关性</w:t>
      </w:r>
    </w:p>
    <w:p>
      <w:pPr>
        <w:keepNext w:val="0"/>
        <w:keepLines w:val="0"/>
        <w:pageBreakBefore w:val="0"/>
        <w:widowControl w:val="0"/>
        <w:kinsoku/>
        <w:wordWrap/>
        <w:overflowPunct/>
        <w:topLinePunct w:val="0"/>
        <w:bidi w:val="0"/>
        <w:adjustRightInd w:val="0"/>
        <w:snapToGrid w:val="0"/>
        <w:spacing w:line="480" w:lineRule="auto"/>
        <w:ind w:firstLine="640" w:firstLineChars="200"/>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（二）预期绩效的可实现性</w:t>
      </w:r>
    </w:p>
    <w:p>
      <w:pPr>
        <w:keepNext w:val="0"/>
        <w:keepLines w:val="0"/>
        <w:pageBreakBefore w:val="0"/>
        <w:widowControl w:val="0"/>
        <w:kinsoku/>
        <w:wordWrap/>
        <w:overflowPunct/>
        <w:topLinePunct w:val="0"/>
        <w:bidi w:val="0"/>
        <w:adjustRightInd w:val="0"/>
        <w:snapToGrid w:val="0"/>
        <w:spacing w:line="480" w:lineRule="auto"/>
        <w:ind w:firstLine="640" w:firstLineChars="200"/>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（三）实施方案的有效性</w:t>
      </w:r>
    </w:p>
    <w:p>
      <w:pPr>
        <w:keepNext w:val="0"/>
        <w:keepLines w:val="0"/>
        <w:pageBreakBefore w:val="0"/>
        <w:widowControl w:val="0"/>
        <w:kinsoku/>
        <w:wordWrap/>
        <w:overflowPunct/>
        <w:topLinePunct w:val="0"/>
        <w:bidi w:val="0"/>
        <w:adjustRightInd w:val="0"/>
        <w:snapToGrid w:val="0"/>
        <w:spacing w:line="480" w:lineRule="auto"/>
        <w:ind w:firstLine="640" w:firstLineChars="200"/>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（四）预期绩效的可持续性</w:t>
      </w:r>
    </w:p>
    <w:p>
      <w:pPr>
        <w:keepNext w:val="0"/>
        <w:keepLines w:val="0"/>
        <w:pageBreakBefore w:val="0"/>
        <w:widowControl w:val="0"/>
        <w:kinsoku/>
        <w:wordWrap/>
        <w:overflowPunct/>
        <w:topLinePunct w:val="0"/>
        <w:bidi w:val="0"/>
        <w:adjustRightInd w:val="0"/>
        <w:snapToGrid w:val="0"/>
        <w:spacing w:line="480" w:lineRule="auto"/>
        <w:ind w:firstLine="640" w:firstLineChars="200"/>
        <w:textAlignment w:val="auto"/>
        <w:rPr>
          <w:rFonts w:ascii="仿宋_GB2312" w:hAnsi="宋体" w:eastAsia="仿宋_GB2312" w:cs="Times New Roman"/>
          <w:color w:val="000000" w:themeColor="text1"/>
          <w:sz w:val="32"/>
          <w:szCs w:val="32"/>
          <w:highlight w:val="none"/>
          <w:u w:val="none"/>
        </w:rPr>
      </w:pPr>
      <w:r>
        <w:rPr>
          <w:rFonts w:hint="eastAsia" w:ascii="仿宋_GB2312" w:hAnsi="宋体" w:eastAsia="仿宋_GB2312" w:cs="仿宋_GB2312"/>
          <w:color w:val="000000" w:themeColor="text1"/>
          <w:sz w:val="32"/>
          <w:szCs w:val="32"/>
          <w:highlight w:val="none"/>
          <w:u w:val="none"/>
        </w:rPr>
        <w:t>（五）资金投入的可行性及风险</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黑体" w:hAnsi="宋体" w:eastAsia="黑体" w:cs="Times New Roman"/>
          <w:color w:val="000000" w:themeColor="text1"/>
          <w:sz w:val="32"/>
          <w:szCs w:val="32"/>
          <w:highlight w:val="none"/>
          <w:u w:val="none"/>
        </w:rPr>
      </w:pPr>
      <w:r>
        <w:rPr>
          <w:rFonts w:hint="eastAsia" w:ascii="黑体" w:hAnsi="宋体" w:eastAsia="黑体" w:cs="黑体"/>
          <w:color w:val="000000" w:themeColor="text1"/>
          <w:sz w:val="32"/>
          <w:szCs w:val="32"/>
          <w:highlight w:val="none"/>
          <w:u w:val="none"/>
        </w:rPr>
        <w:t>二、总体意见</w:t>
      </w:r>
    </w:p>
    <w:p>
      <w:pPr>
        <w:keepNext w:val="0"/>
        <w:keepLines w:val="0"/>
        <w:pageBreakBefore w:val="0"/>
        <w:widowControl w:val="0"/>
        <w:kinsoku/>
        <w:wordWrap/>
        <w:overflowPunct/>
        <w:topLinePunct w:val="0"/>
        <w:bidi w:val="0"/>
        <w:adjustRightInd w:val="0"/>
        <w:snapToGrid w:val="0"/>
        <w:spacing w:line="360" w:lineRule="auto"/>
        <w:ind w:firstLine="643" w:firstLineChars="200"/>
        <w:textAlignment w:val="auto"/>
        <w:rPr>
          <w:rFonts w:ascii="仿宋_GB2312" w:hAnsi="宋体" w:eastAsia="仿宋_GB2312" w:cs="Times New Roman"/>
          <w:b/>
          <w:bCs/>
          <w:color w:val="000000" w:themeColor="text1"/>
          <w:sz w:val="32"/>
          <w:szCs w:val="32"/>
          <w:highlight w:val="none"/>
          <w:u w:val="none"/>
        </w:rPr>
      </w:pPr>
    </w:p>
    <w:p>
      <w:pPr>
        <w:keepNext w:val="0"/>
        <w:keepLines w:val="0"/>
        <w:pageBreakBefore w:val="0"/>
        <w:widowControl w:val="0"/>
        <w:kinsoku/>
        <w:wordWrap/>
        <w:overflowPunct/>
        <w:topLinePunct w:val="0"/>
        <w:bidi w:val="0"/>
        <w:adjustRightInd w:val="0"/>
        <w:snapToGrid w:val="0"/>
        <w:spacing w:line="360" w:lineRule="auto"/>
        <w:ind w:firstLine="643" w:firstLineChars="200"/>
        <w:textAlignment w:val="auto"/>
        <w:rPr>
          <w:rFonts w:ascii="仿宋_GB2312" w:hAnsi="宋体" w:eastAsia="仿宋_GB2312" w:cs="Times New Roman"/>
          <w:b/>
          <w:bCs/>
          <w:color w:val="000000" w:themeColor="text1"/>
          <w:sz w:val="32"/>
          <w:szCs w:val="32"/>
          <w:highlight w:val="none"/>
          <w:u w:val="none"/>
        </w:rPr>
      </w:pP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黑体" w:hAnsi="宋体" w:eastAsia="黑体" w:cs="Times New Roman"/>
          <w:color w:val="000000" w:themeColor="text1"/>
          <w:sz w:val="32"/>
          <w:szCs w:val="32"/>
          <w:highlight w:val="none"/>
          <w:u w:val="none"/>
        </w:rPr>
      </w:pPr>
      <w:r>
        <w:rPr>
          <w:rFonts w:hint="eastAsia" w:ascii="黑体" w:hAnsi="宋体" w:eastAsia="黑体" w:cs="黑体"/>
          <w:color w:val="000000" w:themeColor="text1"/>
          <w:sz w:val="32"/>
          <w:szCs w:val="32"/>
          <w:highlight w:val="none"/>
          <w:u w:val="none"/>
        </w:rPr>
        <w:t>三、其他问题和建议</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宋体" w:eastAsia="仿宋_GB2312" w:cs="Times New Roman"/>
          <w:color w:val="000000" w:themeColor="text1"/>
          <w:sz w:val="32"/>
          <w:szCs w:val="32"/>
          <w:highlight w:val="none"/>
          <w:u w:val="none"/>
        </w:rPr>
      </w:pP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宋体" w:eastAsia="仿宋_GB2312" w:cs="Times New Roman"/>
          <w:color w:val="000000" w:themeColor="text1"/>
          <w:sz w:val="32"/>
          <w:szCs w:val="32"/>
          <w:highlight w:val="none"/>
          <w:u w:val="none"/>
        </w:rPr>
      </w:pP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宋体" w:eastAsia="仿宋_GB2312" w:cs="Times New Roman"/>
          <w:color w:val="000000" w:themeColor="text1"/>
          <w:sz w:val="32"/>
          <w:szCs w:val="32"/>
          <w:highlight w:val="none"/>
          <w:u w:val="none"/>
        </w:rPr>
      </w:pP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ascii="仿宋_GB2312" w:hAnsi="宋体" w:eastAsia="仿宋_GB2312" w:cs="Times New Roman"/>
          <w:color w:val="000000" w:themeColor="text1"/>
          <w:sz w:val="32"/>
          <w:szCs w:val="32"/>
          <w:highlight w:val="none"/>
          <w:u w:val="none"/>
        </w:rPr>
      </w:pPr>
    </w:p>
    <w:p>
      <w:pPr>
        <w:keepNext w:val="0"/>
        <w:keepLines w:val="0"/>
        <w:pageBreakBefore w:val="0"/>
        <w:widowControl w:val="0"/>
        <w:kinsoku/>
        <w:wordWrap/>
        <w:overflowPunct/>
        <w:topLinePunct w:val="0"/>
        <w:bidi w:val="0"/>
        <w:textAlignment w:val="auto"/>
        <w:rPr>
          <w:rFonts w:ascii="仿宋_GB2312" w:hAnsi="宋体" w:eastAsia="仿宋_GB2312" w:cs="Times New Roman"/>
          <w:color w:val="000000" w:themeColor="text1"/>
          <w:sz w:val="32"/>
          <w:szCs w:val="32"/>
          <w:highlight w:val="none"/>
          <w:u w:val="none"/>
        </w:rPr>
      </w:pPr>
      <w:r>
        <w:rPr>
          <w:rFonts w:ascii="仿宋_GB2312" w:hAnsi="宋体" w:eastAsia="仿宋_GB2312" w:cs="仿宋_GB2312"/>
          <w:color w:val="000000" w:themeColor="text1"/>
          <w:sz w:val="32"/>
          <w:szCs w:val="32"/>
          <w:highlight w:val="none"/>
          <w:u w:val="none"/>
        </w:rPr>
        <w:t xml:space="preserve">                                  </w:t>
      </w:r>
      <w:r>
        <w:rPr>
          <w:rFonts w:hint="eastAsia" w:ascii="仿宋_GB2312" w:hAnsi="宋体" w:eastAsia="仿宋_GB2312" w:cs="仿宋_GB2312"/>
          <w:color w:val="000000" w:themeColor="text1"/>
          <w:sz w:val="32"/>
          <w:szCs w:val="32"/>
          <w:highlight w:val="none"/>
          <w:u w:val="none"/>
        </w:rPr>
        <w:t>专家组组长签字：</w:t>
      </w:r>
    </w:p>
    <w:p>
      <w:pPr>
        <w:keepNext w:val="0"/>
        <w:keepLines w:val="0"/>
        <w:pageBreakBefore w:val="0"/>
        <w:widowControl w:val="0"/>
        <w:kinsoku/>
        <w:wordWrap/>
        <w:overflowPunct/>
        <w:topLinePunct w:val="0"/>
        <w:bidi w:val="0"/>
        <w:textAlignment w:val="auto"/>
        <w:rPr>
          <w:rFonts w:ascii="宋体" w:cs="Times New Roman"/>
          <w:color w:val="000000" w:themeColor="text1"/>
          <w:sz w:val="20"/>
          <w:szCs w:val="20"/>
          <w:highlight w:val="none"/>
          <w:u w:val="none"/>
        </w:rPr>
        <w:sectPr>
          <w:pgSz w:w="11906" w:h="16838"/>
          <w:pgMar w:top="1247" w:right="1418" w:bottom="1246" w:left="1418" w:header="851" w:footer="992" w:gutter="0"/>
          <w:pgNumType w:fmt="numberInDash"/>
          <w:cols w:space="720" w:num="1"/>
          <w:docGrid w:type="lines" w:linePitch="312" w:charSpace="0"/>
        </w:sectPr>
      </w:pPr>
      <w:r>
        <w:rPr>
          <w:rFonts w:ascii="仿宋_GB2312" w:hAnsi="宋体" w:eastAsia="仿宋_GB2312" w:cs="仿宋_GB2312"/>
          <w:color w:val="000000" w:themeColor="text1"/>
          <w:sz w:val="32"/>
          <w:szCs w:val="32"/>
          <w:highlight w:val="none"/>
          <w:u w:val="none"/>
        </w:rPr>
        <w:t xml:space="preserve">                                        </w:t>
      </w:r>
      <w:r>
        <w:rPr>
          <w:rFonts w:hint="eastAsia" w:ascii="仿宋_GB2312" w:hAnsi="宋体" w:eastAsia="仿宋_GB2312" w:cs="仿宋_GB2312"/>
          <w:color w:val="000000" w:themeColor="text1"/>
          <w:sz w:val="32"/>
          <w:szCs w:val="32"/>
          <w:highlight w:val="none"/>
          <w:u w:val="none"/>
        </w:rPr>
        <w:t>日</w:t>
      </w:r>
      <w:r>
        <w:rPr>
          <w:rFonts w:ascii="仿宋_GB2312" w:hAnsi="宋体" w:eastAsia="仿宋_GB2312" w:cs="仿宋_GB2312"/>
          <w:color w:val="000000" w:themeColor="text1"/>
          <w:sz w:val="32"/>
          <w:szCs w:val="32"/>
          <w:highlight w:val="none"/>
          <w:u w:val="none"/>
        </w:rPr>
        <w:t xml:space="preserve">    </w:t>
      </w:r>
      <w:r>
        <w:rPr>
          <w:rFonts w:hint="eastAsia" w:ascii="仿宋_GB2312" w:hAnsi="宋体" w:eastAsia="仿宋_GB2312" w:cs="仿宋_GB2312"/>
          <w:color w:val="000000" w:themeColor="text1"/>
          <w:sz w:val="32"/>
          <w:szCs w:val="32"/>
          <w:highlight w:val="none"/>
          <w:u w:val="none"/>
        </w:rPr>
        <w:t>期：</w:t>
      </w:r>
    </w:p>
    <w:p>
      <w:pPr>
        <w:keepNext w:val="0"/>
        <w:keepLines w:val="0"/>
        <w:pageBreakBefore w:val="0"/>
        <w:widowControl w:val="0"/>
        <w:kinsoku/>
        <w:wordWrap/>
        <w:overflowPunct/>
        <w:topLinePunct w:val="0"/>
        <w:bidi w:val="0"/>
        <w:adjustRightInd w:val="0"/>
        <w:snapToGrid w:val="0"/>
        <w:spacing w:line="360" w:lineRule="auto"/>
        <w:textAlignment w:val="auto"/>
        <w:outlineLvl w:val="2"/>
        <w:rPr>
          <w:rFonts w:ascii="黑体" w:hAnsi="宋体" w:eastAsia="黑体" w:cs="黑体"/>
          <w:color w:val="000000" w:themeColor="text1"/>
          <w:sz w:val="32"/>
          <w:szCs w:val="32"/>
          <w:highlight w:val="none"/>
          <w:u w:val="none"/>
        </w:rPr>
      </w:pPr>
      <w:r>
        <w:rPr>
          <w:rFonts w:hint="eastAsia" w:ascii="黑体" w:hAnsi="宋体" w:eastAsia="黑体" w:cs="黑体"/>
          <w:color w:val="000000" w:themeColor="text1"/>
          <w:sz w:val="32"/>
          <w:szCs w:val="32"/>
          <w:highlight w:val="none"/>
          <w:u w:val="none"/>
        </w:rPr>
        <w:t>附件</w:t>
      </w:r>
      <w:r>
        <w:rPr>
          <w:rFonts w:ascii="黑体" w:hAnsi="宋体" w:eastAsia="黑体" w:cs="黑体"/>
          <w:color w:val="000000" w:themeColor="text1"/>
          <w:sz w:val="32"/>
          <w:szCs w:val="32"/>
          <w:highlight w:val="none"/>
          <w:u w:val="none"/>
        </w:rPr>
        <w:t>12</w:t>
      </w:r>
    </w:p>
    <w:p>
      <w:pPr>
        <w:keepNext w:val="0"/>
        <w:keepLines w:val="0"/>
        <w:pageBreakBefore w:val="0"/>
        <w:widowControl w:val="0"/>
        <w:kinsoku/>
        <w:wordWrap/>
        <w:overflowPunct/>
        <w:topLinePunct w:val="0"/>
        <w:bidi w:val="0"/>
        <w:textAlignment w:val="auto"/>
        <w:outlineLvl w:val="0"/>
        <w:rPr>
          <w:rFonts w:ascii="仿宋_GB2312" w:eastAsia="仿宋_GB2312" w:cs="Times New Roman"/>
          <w:color w:val="000000" w:themeColor="text1"/>
          <w:sz w:val="28"/>
          <w:szCs w:val="28"/>
          <w:highlight w:val="none"/>
          <w:u w:val="none"/>
        </w:rPr>
      </w:pPr>
    </w:p>
    <w:p>
      <w:pPr>
        <w:keepNext w:val="0"/>
        <w:keepLines w:val="0"/>
        <w:pageBreakBefore w:val="0"/>
        <w:widowControl w:val="0"/>
        <w:kinsoku/>
        <w:wordWrap/>
        <w:overflowPunct/>
        <w:topLinePunct w:val="0"/>
        <w:bidi w:val="0"/>
        <w:textAlignment w:val="auto"/>
        <w:outlineLvl w:val="0"/>
        <w:rPr>
          <w:rFonts w:ascii="仿宋_GB2312" w:eastAsia="仿宋_GB2312" w:cs="Times New Roman"/>
          <w:color w:val="000000" w:themeColor="text1"/>
          <w:sz w:val="28"/>
          <w:szCs w:val="28"/>
          <w:highlight w:val="none"/>
          <w:u w:val="none"/>
        </w:rPr>
      </w:pPr>
    </w:p>
    <w:p>
      <w:pPr>
        <w:keepNext w:val="0"/>
        <w:keepLines w:val="0"/>
        <w:pageBreakBefore w:val="0"/>
        <w:widowControl w:val="0"/>
        <w:kinsoku/>
        <w:wordWrap/>
        <w:overflowPunct/>
        <w:topLinePunct w:val="0"/>
        <w:bidi w:val="0"/>
        <w:textAlignment w:val="auto"/>
        <w:outlineLvl w:val="0"/>
        <w:rPr>
          <w:rFonts w:ascii="仿宋_GB2312" w:eastAsia="仿宋_GB2312" w:cs="Times New Roman"/>
          <w:color w:val="000000" w:themeColor="text1"/>
          <w:sz w:val="28"/>
          <w:szCs w:val="28"/>
          <w:highlight w:val="none"/>
          <w:u w:val="none"/>
        </w:rPr>
      </w:pPr>
    </w:p>
    <w:p>
      <w:pPr>
        <w:keepNext w:val="0"/>
        <w:keepLines w:val="0"/>
        <w:pageBreakBefore w:val="0"/>
        <w:widowControl w:val="0"/>
        <w:numPr>
          <w:ilvl w:val="0"/>
          <w:numId w:val="1"/>
        </w:numPr>
        <w:kinsoku/>
        <w:wordWrap/>
        <w:overflowPunct/>
        <w:topLinePunct w:val="0"/>
        <w:bidi w:val="0"/>
        <w:spacing w:after="240" w:line="540" w:lineRule="exact"/>
        <w:jc w:val="center"/>
        <w:textAlignment w:val="auto"/>
        <w:rPr>
          <w:rFonts w:hint="eastAsia" w:ascii="华文中宋" w:hAnsi="华文中宋" w:eastAsia="华文中宋" w:cs="华文中宋"/>
          <w:b/>
          <w:bCs/>
          <w:color w:val="000000" w:themeColor="text1"/>
          <w:sz w:val="44"/>
          <w:szCs w:val="44"/>
          <w:highlight w:val="none"/>
          <w:u w:val="none"/>
        </w:rPr>
      </w:pPr>
      <w:r>
        <w:rPr>
          <w:rFonts w:hint="eastAsia" w:ascii="华文中宋" w:hAnsi="华文中宋" w:eastAsia="华文中宋" w:cs="华文中宋"/>
          <w:b/>
          <w:bCs/>
          <w:color w:val="000000" w:themeColor="text1"/>
          <w:sz w:val="44"/>
          <w:szCs w:val="44"/>
          <w:highlight w:val="none"/>
          <w:u w:val="none"/>
        </w:rPr>
        <w:t>XXX年度</w:t>
      </w:r>
      <w:r>
        <w:rPr>
          <w:rFonts w:hint="eastAsia" w:ascii="华文中宋" w:hAnsi="华文中宋" w:eastAsia="华文中宋" w:cs="华文中宋"/>
          <w:b/>
          <w:bCs/>
          <w:color w:val="000000" w:themeColor="text1"/>
          <w:sz w:val="44"/>
          <w:szCs w:val="44"/>
          <w:highlight w:val="none"/>
          <w:u w:val="none"/>
          <w:lang w:eastAsia="zh-CN"/>
        </w:rPr>
        <w:t>市</w:t>
      </w:r>
      <w:r>
        <w:rPr>
          <w:rFonts w:hint="eastAsia" w:ascii="华文中宋" w:hAnsi="华文中宋" w:eastAsia="华文中宋" w:cs="华文中宋"/>
          <w:b/>
          <w:bCs/>
          <w:color w:val="000000" w:themeColor="text1"/>
          <w:sz w:val="44"/>
          <w:szCs w:val="44"/>
          <w:highlight w:val="none"/>
          <w:u w:val="none"/>
        </w:rPr>
        <w:t>级项目政策事前绩效评估报告</w:t>
      </w:r>
    </w:p>
    <w:p>
      <w:pPr>
        <w:keepNext w:val="0"/>
        <w:keepLines w:val="0"/>
        <w:pageBreakBefore w:val="0"/>
        <w:widowControl w:val="0"/>
        <w:kinsoku/>
        <w:wordWrap/>
        <w:overflowPunct/>
        <w:topLinePunct w:val="0"/>
        <w:bidi w:val="0"/>
        <w:snapToGrid w:val="0"/>
        <w:spacing w:before="156" w:beforeLines="50" w:line="360" w:lineRule="auto"/>
        <w:textAlignment w:val="auto"/>
        <w:rPr>
          <w:rFonts w:eastAsia="黑体" w:cs="Times New Roman"/>
          <w:b/>
          <w:bCs/>
          <w:color w:val="000000" w:themeColor="text1"/>
          <w:sz w:val="48"/>
          <w:szCs w:val="48"/>
          <w:highlight w:val="none"/>
          <w:u w:val="none"/>
        </w:rPr>
      </w:pPr>
    </w:p>
    <w:p>
      <w:pPr>
        <w:keepNext w:val="0"/>
        <w:keepLines w:val="0"/>
        <w:pageBreakBefore w:val="0"/>
        <w:widowControl w:val="0"/>
        <w:kinsoku/>
        <w:wordWrap/>
        <w:overflowPunct/>
        <w:topLinePunct w:val="0"/>
        <w:bidi w:val="0"/>
        <w:snapToGrid w:val="0"/>
        <w:spacing w:before="156" w:beforeLines="50" w:line="360" w:lineRule="auto"/>
        <w:textAlignment w:val="auto"/>
        <w:rPr>
          <w:rFonts w:eastAsia="黑体" w:cs="Times New Roman"/>
          <w:b/>
          <w:bCs/>
          <w:color w:val="000000" w:themeColor="text1"/>
          <w:sz w:val="48"/>
          <w:szCs w:val="48"/>
          <w:highlight w:val="none"/>
          <w:u w:val="none"/>
        </w:rPr>
      </w:pPr>
    </w:p>
    <w:p>
      <w:pPr>
        <w:keepNext w:val="0"/>
        <w:keepLines w:val="0"/>
        <w:pageBreakBefore w:val="0"/>
        <w:widowControl w:val="0"/>
        <w:kinsoku/>
        <w:wordWrap/>
        <w:overflowPunct/>
        <w:topLinePunct w:val="0"/>
        <w:bidi w:val="0"/>
        <w:snapToGrid w:val="0"/>
        <w:spacing w:before="156" w:beforeLines="50" w:line="360" w:lineRule="auto"/>
        <w:textAlignment w:val="auto"/>
        <w:rPr>
          <w:rFonts w:eastAsia="黑体" w:cs="Times New Roman"/>
          <w:b/>
          <w:bCs/>
          <w:color w:val="000000" w:themeColor="text1"/>
          <w:sz w:val="48"/>
          <w:szCs w:val="48"/>
          <w:highlight w:val="none"/>
          <w:u w:val="none"/>
        </w:rPr>
      </w:pPr>
    </w:p>
    <w:p>
      <w:pPr>
        <w:keepNext w:val="0"/>
        <w:keepLines w:val="0"/>
        <w:pageBreakBefore w:val="0"/>
        <w:widowControl w:val="0"/>
        <w:kinsoku/>
        <w:wordWrap/>
        <w:overflowPunct/>
        <w:topLinePunct w:val="0"/>
        <w:bidi w:val="0"/>
        <w:snapToGrid w:val="0"/>
        <w:spacing w:before="156" w:beforeLines="50" w:line="360" w:lineRule="auto"/>
        <w:jc w:val="center"/>
        <w:textAlignment w:val="auto"/>
        <w:rPr>
          <w:rFonts w:eastAsia="黑体" w:cs="Times New Roman"/>
          <w:b/>
          <w:bCs/>
          <w:color w:val="000000" w:themeColor="text1"/>
          <w:sz w:val="48"/>
          <w:szCs w:val="48"/>
          <w:highlight w:val="none"/>
          <w:u w:val="none"/>
        </w:rPr>
      </w:pPr>
    </w:p>
    <w:p>
      <w:pPr>
        <w:keepNext w:val="0"/>
        <w:keepLines w:val="0"/>
        <w:pageBreakBefore w:val="0"/>
        <w:widowControl w:val="0"/>
        <w:kinsoku/>
        <w:wordWrap/>
        <w:overflowPunct/>
        <w:topLinePunct w:val="0"/>
        <w:bidi w:val="0"/>
        <w:snapToGrid w:val="0"/>
        <w:spacing w:before="156" w:beforeLines="50" w:line="360" w:lineRule="auto"/>
        <w:jc w:val="center"/>
        <w:textAlignment w:val="auto"/>
        <w:rPr>
          <w:rFonts w:eastAsia="黑体" w:cs="Times New Roman"/>
          <w:b/>
          <w:bCs/>
          <w:color w:val="000000" w:themeColor="text1"/>
          <w:sz w:val="48"/>
          <w:szCs w:val="48"/>
          <w:highlight w:val="none"/>
          <w:u w:val="none"/>
        </w:rPr>
      </w:pPr>
    </w:p>
    <w:p>
      <w:pPr>
        <w:keepNext w:val="0"/>
        <w:keepLines w:val="0"/>
        <w:pageBreakBefore w:val="0"/>
        <w:widowControl w:val="0"/>
        <w:kinsoku/>
        <w:wordWrap/>
        <w:overflowPunct/>
        <w:topLinePunct w:val="0"/>
        <w:bidi w:val="0"/>
        <w:snapToGrid w:val="0"/>
        <w:spacing w:before="156" w:beforeLines="50" w:line="360" w:lineRule="auto"/>
        <w:jc w:val="center"/>
        <w:textAlignment w:val="auto"/>
        <w:rPr>
          <w:rFonts w:eastAsia="黑体" w:cs="Times New Roman"/>
          <w:b/>
          <w:bCs/>
          <w:color w:val="000000" w:themeColor="text1"/>
          <w:sz w:val="48"/>
          <w:szCs w:val="48"/>
          <w:highlight w:val="none"/>
          <w:u w:val="none"/>
        </w:rPr>
      </w:pPr>
    </w:p>
    <w:p>
      <w:pPr>
        <w:keepNext w:val="0"/>
        <w:keepLines w:val="0"/>
        <w:pageBreakBefore w:val="0"/>
        <w:widowControl w:val="0"/>
        <w:kinsoku/>
        <w:wordWrap/>
        <w:overflowPunct/>
        <w:topLinePunct w:val="0"/>
        <w:bidi w:val="0"/>
        <w:spacing w:before="156" w:beforeLines="50" w:after="156" w:afterLines="50" w:line="360" w:lineRule="auto"/>
        <w:textAlignment w:val="auto"/>
        <w:rPr>
          <w:rFonts w:eastAsia="仿宋_GB2312" w:cs="Times New Roman"/>
          <w:b/>
          <w:bCs/>
          <w:color w:val="000000" w:themeColor="text1"/>
          <w:sz w:val="30"/>
          <w:szCs w:val="30"/>
          <w:highlight w:val="none"/>
          <w:u w:val="none"/>
        </w:rPr>
      </w:pPr>
      <w:r>
        <w:rPr>
          <w:color w:val="000000" w:themeColor="text1"/>
          <w:highlight w:val="none"/>
          <w:u w:val="none"/>
        </w:rPr>
        <w:pict>
          <v:line id="直接连接符 4" o:spid="_x0000_s1026" o:spt="20" style="position:absolute;left:0pt;margin-left:72pt;margin-top:35.25pt;height:0pt;width:305.95pt;z-index:251661312;mso-width-relative:page;mso-height-relative:page;" coordsize="21600,21600">
            <v:path arrowok="t"/>
            <v:fill focussize="0,0"/>
            <v:stroke/>
            <v:imagedata o:title=""/>
            <o:lock v:ext="edit"/>
          </v:line>
        </w:pict>
      </w:r>
      <w:r>
        <w:rPr>
          <w:rFonts w:hint="eastAsia" w:eastAsia="仿宋_GB2312" w:cs="仿宋_GB2312"/>
          <w:b/>
          <w:bCs/>
          <w:color w:val="000000" w:themeColor="text1"/>
          <w:sz w:val="30"/>
          <w:szCs w:val="30"/>
          <w:highlight w:val="none"/>
          <w:u w:val="none"/>
        </w:rPr>
        <w:t>项目名称：</w:t>
      </w:r>
    </w:p>
    <w:p>
      <w:pPr>
        <w:keepNext w:val="0"/>
        <w:keepLines w:val="0"/>
        <w:pageBreakBefore w:val="0"/>
        <w:widowControl w:val="0"/>
        <w:kinsoku/>
        <w:wordWrap/>
        <w:overflowPunct/>
        <w:topLinePunct w:val="0"/>
        <w:bidi w:val="0"/>
        <w:snapToGrid w:val="0"/>
        <w:spacing w:before="156" w:beforeLines="50" w:after="156" w:afterLines="50" w:line="360" w:lineRule="auto"/>
        <w:textAlignment w:val="auto"/>
        <w:rPr>
          <w:rFonts w:eastAsia="仿宋_GB2312" w:cs="Times New Roman"/>
          <w:b/>
          <w:bCs/>
          <w:color w:val="000000" w:themeColor="text1"/>
          <w:sz w:val="30"/>
          <w:szCs w:val="30"/>
          <w:highlight w:val="none"/>
          <w:u w:val="none"/>
        </w:rPr>
      </w:pPr>
      <w:r>
        <w:rPr>
          <w:color w:val="000000" w:themeColor="text1"/>
          <w:highlight w:val="none"/>
          <w:u w:val="none"/>
        </w:rPr>
        <w:pict>
          <v:line id="直接连接符 3" o:spid="_x0000_s1027" o:spt="20" style="position:absolute;left:0pt;margin-left:72pt;margin-top:19.65pt;height:0pt;width:305.95pt;z-index:251660288;mso-width-relative:page;mso-height-relative:page;" coordsize="21600,21600">
            <v:path arrowok="t"/>
            <v:fill focussize="0,0"/>
            <v:stroke/>
            <v:imagedata o:title=""/>
            <o:lock v:ext="edit"/>
          </v:line>
        </w:pict>
      </w:r>
      <w:r>
        <w:rPr>
          <w:rFonts w:hint="eastAsia" w:eastAsia="仿宋_GB2312" w:cs="仿宋_GB2312"/>
          <w:b/>
          <w:bCs/>
          <w:color w:val="000000" w:themeColor="text1"/>
          <w:sz w:val="30"/>
          <w:szCs w:val="30"/>
          <w:highlight w:val="none"/>
          <w:u w:val="none"/>
        </w:rPr>
        <w:t>项目单位：</w:t>
      </w:r>
    </w:p>
    <w:p>
      <w:pPr>
        <w:keepNext w:val="0"/>
        <w:keepLines w:val="0"/>
        <w:pageBreakBefore w:val="0"/>
        <w:widowControl w:val="0"/>
        <w:kinsoku/>
        <w:wordWrap/>
        <w:overflowPunct/>
        <w:topLinePunct w:val="0"/>
        <w:bidi w:val="0"/>
        <w:adjustRightInd w:val="0"/>
        <w:snapToGrid w:val="0"/>
        <w:spacing w:before="156" w:beforeLines="50" w:after="156" w:afterLines="50" w:line="360" w:lineRule="auto"/>
        <w:jc w:val="left"/>
        <w:textAlignment w:val="auto"/>
        <w:rPr>
          <w:rFonts w:eastAsia="仿宋_GB2312" w:cs="Times New Roman"/>
          <w:b/>
          <w:bCs/>
          <w:color w:val="000000" w:themeColor="text1"/>
          <w:sz w:val="32"/>
          <w:szCs w:val="32"/>
          <w:highlight w:val="none"/>
          <w:u w:val="none"/>
        </w:rPr>
      </w:pPr>
      <w:r>
        <w:rPr>
          <w:color w:val="000000" w:themeColor="text1"/>
          <w:highlight w:val="none"/>
          <w:u w:val="none"/>
        </w:rPr>
        <w:pict>
          <v:line id="直接连接符 2" o:spid="_x0000_s1028" o:spt="20" style="position:absolute;left:0pt;margin-left:72pt;margin-top:21.65pt;height:0pt;width:305.95pt;z-index:251659264;mso-width-relative:page;mso-height-relative:page;" coordsize="21600,21600">
            <v:path arrowok="t"/>
            <v:fill focussize="0,0"/>
            <v:stroke/>
            <v:imagedata o:title=""/>
            <o:lock v:ext="edit"/>
          </v:line>
        </w:pict>
      </w:r>
      <w:r>
        <w:rPr>
          <w:rFonts w:hint="eastAsia" w:eastAsia="仿宋_GB2312" w:cs="仿宋_GB2312"/>
          <w:b/>
          <w:bCs/>
          <w:color w:val="000000" w:themeColor="text1"/>
          <w:sz w:val="30"/>
          <w:szCs w:val="30"/>
          <w:highlight w:val="none"/>
          <w:u w:val="none"/>
        </w:rPr>
        <w:t>主管部门：</w:t>
      </w:r>
    </w:p>
    <w:p>
      <w:pPr>
        <w:keepNext w:val="0"/>
        <w:keepLines w:val="0"/>
        <w:pageBreakBefore w:val="0"/>
        <w:widowControl w:val="0"/>
        <w:kinsoku/>
        <w:wordWrap/>
        <w:overflowPunct/>
        <w:topLinePunct w:val="0"/>
        <w:bidi w:val="0"/>
        <w:snapToGrid w:val="0"/>
        <w:spacing w:before="156" w:beforeLines="50" w:after="156" w:afterLines="50" w:line="360" w:lineRule="auto"/>
        <w:textAlignment w:val="auto"/>
        <w:rPr>
          <w:rFonts w:eastAsia="仿宋_GB2312" w:cs="Times New Roman"/>
          <w:b/>
          <w:bCs/>
          <w:color w:val="000000" w:themeColor="text1"/>
          <w:sz w:val="30"/>
          <w:szCs w:val="30"/>
          <w:highlight w:val="none"/>
          <w:u w:val="none"/>
        </w:rPr>
      </w:pPr>
      <w:r>
        <w:rPr>
          <w:color w:val="000000" w:themeColor="text1"/>
          <w:highlight w:val="none"/>
          <w:u w:val="none"/>
        </w:rPr>
        <w:pict>
          <v:line id="直接连接符 1" o:spid="_x0000_s1029" o:spt="20" style="position:absolute;left:0pt;margin-left:72.95pt;margin-top:20.45pt;height:0pt;width:306pt;z-index:251662336;mso-width-relative:page;mso-height-relative:page;" coordsize="21600,21600">
            <v:path arrowok="t"/>
            <v:fill focussize="0,0"/>
            <v:stroke/>
            <v:imagedata o:title=""/>
            <o:lock v:ext="edit"/>
          </v:line>
        </w:pict>
      </w:r>
      <w:r>
        <w:rPr>
          <w:rFonts w:hint="eastAsia" w:eastAsia="仿宋_GB2312" w:cs="仿宋_GB2312"/>
          <w:b/>
          <w:bCs/>
          <w:color w:val="000000" w:themeColor="text1"/>
          <w:sz w:val="30"/>
          <w:szCs w:val="30"/>
          <w:highlight w:val="none"/>
          <w:u w:val="none"/>
        </w:rPr>
        <w:t>评估机构：（盖章）</w:t>
      </w:r>
    </w:p>
    <w:p>
      <w:pPr>
        <w:keepNext w:val="0"/>
        <w:keepLines w:val="0"/>
        <w:pageBreakBefore w:val="0"/>
        <w:widowControl w:val="0"/>
        <w:kinsoku/>
        <w:wordWrap/>
        <w:overflowPunct/>
        <w:topLinePunct w:val="0"/>
        <w:bidi w:val="0"/>
        <w:snapToGrid w:val="0"/>
        <w:spacing w:before="156" w:beforeLines="50" w:after="156" w:afterLines="50" w:line="360" w:lineRule="auto"/>
        <w:textAlignment w:val="auto"/>
        <w:rPr>
          <w:rFonts w:eastAsia="仿宋_GB2312"/>
          <w:b/>
          <w:bCs/>
          <w:color w:val="000000" w:themeColor="text1"/>
          <w:sz w:val="30"/>
          <w:szCs w:val="30"/>
          <w:highlight w:val="none"/>
          <w:u w:val="none"/>
        </w:rPr>
        <w:sectPr>
          <w:pgSz w:w="11906" w:h="16838"/>
          <w:pgMar w:top="1440" w:right="1418" w:bottom="1440" w:left="1418" w:header="851" w:footer="992" w:gutter="0"/>
          <w:pgNumType w:fmt="numberInDash"/>
          <w:cols w:space="720" w:num="1"/>
          <w:docGrid w:type="lines" w:linePitch="312" w:charSpace="0"/>
        </w:sectPr>
      </w:pPr>
      <w:r>
        <w:rPr>
          <w:rFonts w:hint="eastAsia" w:eastAsia="仿宋_GB2312" w:cs="仿宋_GB2312"/>
          <w:b/>
          <w:bCs/>
          <w:color w:val="000000" w:themeColor="text1"/>
          <w:sz w:val="30"/>
          <w:szCs w:val="30"/>
          <w:highlight w:val="none"/>
          <w:u w:val="none"/>
        </w:rPr>
        <w:t>评估时间：</w:t>
      </w:r>
      <w:r>
        <w:rPr>
          <w:rFonts w:eastAsia="仿宋_GB2312"/>
          <w:b/>
          <w:bCs/>
          <w:color w:val="000000" w:themeColor="text1"/>
          <w:sz w:val="30"/>
          <w:szCs w:val="30"/>
          <w:highlight w:val="none"/>
          <w:u w:val="none"/>
        </w:rPr>
        <w:t xml:space="preserve">________________________________________                                        </w:t>
      </w:r>
    </w:p>
    <w:p>
      <w:pPr>
        <w:keepNext w:val="0"/>
        <w:keepLines w:val="0"/>
        <w:pageBreakBefore w:val="0"/>
        <w:widowControl w:val="0"/>
        <w:kinsoku/>
        <w:wordWrap/>
        <w:overflowPunct/>
        <w:topLinePunct w:val="0"/>
        <w:bidi w:val="0"/>
        <w:ind w:firstLine="640" w:firstLineChars="200"/>
        <w:textAlignment w:val="auto"/>
        <w:rPr>
          <w:rFonts w:ascii="黑体" w:hAnsi="宋体" w:eastAsia="黑体" w:cs="Times New Roman"/>
          <w:color w:val="000000" w:themeColor="text1"/>
          <w:kern w:val="0"/>
          <w:sz w:val="32"/>
          <w:szCs w:val="32"/>
          <w:highlight w:val="none"/>
          <w:u w:val="none"/>
        </w:rPr>
      </w:pPr>
      <w:r>
        <w:rPr>
          <w:rFonts w:hint="eastAsia" w:ascii="黑体" w:hAnsi="宋体" w:eastAsia="黑体" w:cs="黑体"/>
          <w:color w:val="000000" w:themeColor="text1"/>
          <w:kern w:val="0"/>
          <w:sz w:val="32"/>
          <w:szCs w:val="32"/>
          <w:highlight w:val="none"/>
          <w:u w:val="none"/>
        </w:rPr>
        <w:t>一、评估对象</w:t>
      </w:r>
    </w:p>
    <w:p>
      <w:pPr>
        <w:keepNext w:val="0"/>
        <w:keepLines w:val="0"/>
        <w:pageBreakBefore w:val="0"/>
        <w:widowControl w:val="0"/>
        <w:kinsoku/>
        <w:wordWrap/>
        <w:overflowPunct/>
        <w:topLinePunct w:val="0"/>
        <w:autoSpaceDE w:val="0"/>
        <w:autoSpaceDN w:val="0"/>
        <w:bidi w:val="0"/>
        <w:adjustRightInd w:val="0"/>
        <w:jc w:val="left"/>
        <w:textAlignment w:val="auto"/>
        <w:rPr>
          <w:rFonts w:ascii="仿宋_GB2312" w:hAnsi="宋体" w:eastAsia="仿宋_GB2312" w:cs="Times New Roman"/>
          <w:color w:val="000000" w:themeColor="text1"/>
          <w:kern w:val="0"/>
          <w:sz w:val="32"/>
          <w:szCs w:val="32"/>
          <w:highlight w:val="none"/>
          <w:u w:val="none"/>
        </w:rPr>
      </w:pPr>
      <w:r>
        <w:rPr>
          <w:rFonts w:ascii="仿宋_GB2312" w:hAnsi="宋体" w:eastAsia="仿宋_GB2312" w:cs="仿宋_GB2312"/>
          <w:color w:val="000000" w:themeColor="text1"/>
          <w:kern w:val="0"/>
          <w:sz w:val="32"/>
          <w:szCs w:val="32"/>
          <w:highlight w:val="none"/>
          <w:u w:val="none"/>
        </w:rPr>
        <w:t xml:space="preserve">    </w:t>
      </w:r>
      <w:r>
        <w:rPr>
          <w:rFonts w:hint="eastAsia" w:ascii="仿宋_GB2312" w:hAnsi="宋体" w:eastAsia="仿宋_GB2312" w:cs="仿宋_GB2312"/>
          <w:color w:val="000000" w:themeColor="text1"/>
          <w:kern w:val="0"/>
          <w:sz w:val="32"/>
          <w:szCs w:val="32"/>
          <w:highlight w:val="none"/>
          <w:u w:val="none"/>
        </w:rPr>
        <w:t>项目政策名称：</w:t>
      </w:r>
    </w:p>
    <w:p>
      <w:pPr>
        <w:keepNext w:val="0"/>
        <w:keepLines w:val="0"/>
        <w:pageBreakBefore w:val="0"/>
        <w:widowControl w:val="0"/>
        <w:kinsoku/>
        <w:wordWrap/>
        <w:overflowPunct/>
        <w:topLinePunct w:val="0"/>
        <w:bidi w:val="0"/>
        <w:ind w:firstLine="640" w:firstLineChars="200"/>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项目单位：</w:t>
      </w:r>
      <w:r>
        <w:rPr>
          <w:rFonts w:ascii="仿宋_GB2312" w:hAnsi="宋体" w:eastAsia="仿宋_GB2312" w:cs="Times New Roman"/>
          <w:color w:val="000000" w:themeColor="text1"/>
          <w:kern w:val="0"/>
          <w:sz w:val="32"/>
          <w:szCs w:val="32"/>
          <w:highlight w:val="none"/>
          <w:u w:val="none"/>
        </w:rPr>
        <w:tab/>
      </w:r>
      <w:r>
        <w:rPr>
          <w:rFonts w:ascii="仿宋_GB2312" w:hAnsi="宋体" w:eastAsia="仿宋_GB2312" w:cs="Times New Roman"/>
          <w:color w:val="000000" w:themeColor="text1"/>
          <w:kern w:val="0"/>
          <w:sz w:val="32"/>
          <w:szCs w:val="32"/>
          <w:highlight w:val="none"/>
          <w:u w:val="none"/>
        </w:rPr>
        <w:tab/>
      </w:r>
      <w:r>
        <w:rPr>
          <w:rFonts w:ascii="仿宋_GB2312" w:hAnsi="宋体" w:eastAsia="仿宋_GB2312" w:cs="仿宋_GB2312"/>
          <w:color w:val="000000" w:themeColor="text1"/>
          <w:kern w:val="0"/>
          <w:sz w:val="32"/>
          <w:szCs w:val="32"/>
          <w:highlight w:val="none"/>
          <w:u w:val="none"/>
        </w:rPr>
        <w:t xml:space="preserve">                 </w:t>
      </w:r>
      <w:r>
        <w:rPr>
          <w:rFonts w:hint="eastAsia" w:ascii="仿宋_GB2312" w:hAnsi="宋体" w:eastAsia="仿宋_GB2312" w:cs="仿宋_GB2312"/>
          <w:color w:val="000000" w:themeColor="text1"/>
          <w:kern w:val="0"/>
          <w:sz w:val="32"/>
          <w:szCs w:val="32"/>
          <w:highlight w:val="none"/>
          <w:u w:val="none"/>
        </w:rPr>
        <w:t>主管部门：</w:t>
      </w:r>
    </w:p>
    <w:p>
      <w:pPr>
        <w:keepNext w:val="0"/>
        <w:keepLines w:val="0"/>
        <w:pageBreakBefore w:val="0"/>
        <w:widowControl w:val="0"/>
        <w:kinsoku/>
        <w:wordWrap/>
        <w:overflowPunct/>
        <w:topLinePunct w:val="0"/>
        <w:bidi w:val="0"/>
        <w:ind w:firstLine="640" w:firstLineChars="200"/>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项目属性（新增</w:t>
      </w:r>
      <w:r>
        <w:rPr>
          <w:rFonts w:ascii="仿宋_GB2312" w:hAnsi="宋体" w:eastAsia="仿宋_GB2312" w:cs="仿宋_GB2312"/>
          <w:color w:val="000000" w:themeColor="text1"/>
          <w:kern w:val="0"/>
          <w:sz w:val="32"/>
          <w:szCs w:val="32"/>
          <w:highlight w:val="none"/>
          <w:u w:val="none"/>
        </w:rPr>
        <w:t>/</w:t>
      </w:r>
      <w:r>
        <w:rPr>
          <w:rFonts w:hint="eastAsia" w:ascii="仿宋_GB2312" w:hAnsi="宋体" w:eastAsia="仿宋_GB2312" w:cs="仿宋_GB2312"/>
          <w:color w:val="000000" w:themeColor="text1"/>
          <w:kern w:val="0"/>
          <w:sz w:val="32"/>
          <w:szCs w:val="32"/>
          <w:highlight w:val="none"/>
          <w:u w:val="none"/>
        </w:rPr>
        <w:t>延续）：</w:t>
      </w:r>
    </w:p>
    <w:p>
      <w:pPr>
        <w:keepNext w:val="0"/>
        <w:keepLines w:val="0"/>
        <w:pageBreakBefore w:val="0"/>
        <w:widowControl w:val="0"/>
        <w:kinsoku/>
        <w:wordWrap/>
        <w:overflowPunct/>
        <w:topLinePunct w:val="0"/>
        <w:bidi w:val="0"/>
        <w:ind w:firstLine="640" w:firstLineChars="200"/>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项目政策绩效目标：</w:t>
      </w:r>
    </w:p>
    <w:p>
      <w:pPr>
        <w:keepNext w:val="0"/>
        <w:keepLines w:val="0"/>
        <w:pageBreakBefore w:val="0"/>
        <w:widowControl w:val="0"/>
        <w:kinsoku/>
        <w:wordWrap/>
        <w:overflowPunct/>
        <w:topLinePunct w:val="0"/>
        <w:bidi w:val="0"/>
        <w:ind w:firstLine="640" w:firstLineChars="200"/>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申请资金总额：</w:t>
      </w:r>
      <w:r>
        <w:rPr>
          <w:rFonts w:ascii="仿宋_GB2312" w:hAnsi="宋体" w:eastAsia="仿宋_GB2312" w:cs="Times New Roman"/>
          <w:color w:val="000000" w:themeColor="text1"/>
          <w:kern w:val="0"/>
          <w:sz w:val="32"/>
          <w:szCs w:val="32"/>
          <w:highlight w:val="none"/>
          <w:u w:val="none"/>
        </w:rPr>
        <w:tab/>
      </w:r>
      <w:r>
        <w:rPr>
          <w:rFonts w:ascii="仿宋_GB2312" w:hAnsi="宋体" w:eastAsia="仿宋_GB2312" w:cs="Times New Roman"/>
          <w:color w:val="000000" w:themeColor="text1"/>
          <w:kern w:val="0"/>
          <w:sz w:val="32"/>
          <w:szCs w:val="32"/>
          <w:highlight w:val="none"/>
          <w:u w:val="none"/>
        </w:rPr>
        <w:tab/>
      </w:r>
      <w:r>
        <w:rPr>
          <w:rFonts w:ascii="仿宋_GB2312" w:hAnsi="宋体" w:eastAsia="仿宋_GB2312" w:cs="仿宋_GB2312"/>
          <w:color w:val="000000" w:themeColor="text1"/>
          <w:kern w:val="0"/>
          <w:sz w:val="32"/>
          <w:szCs w:val="32"/>
          <w:highlight w:val="none"/>
          <w:u w:val="none"/>
        </w:rPr>
        <w:t xml:space="preserve">           </w:t>
      </w:r>
      <w:r>
        <w:rPr>
          <w:rFonts w:hint="eastAsia" w:ascii="仿宋_GB2312" w:hAnsi="宋体" w:eastAsia="仿宋_GB2312" w:cs="仿宋_GB2312"/>
          <w:color w:val="000000" w:themeColor="text1"/>
          <w:kern w:val="0"/>
          <w:sz w:val="32"/>
          <w:szCs w:val="32"/>
          <w:highlight w:val="none"/>
          <w:u w:val="none"/>
        </w:rPr>
        <w:t>其中申请财政资金：</w:t>
      </w:r>
    </w:p>
    <w:p>
      <w:pPr>
        <w:keepNext w:val="0"/>
        <w:keepLines w:val="0"/>
        <w:pageBreakBefore w:val="0"/>
        <w:widowControl w:val="0"/>
        <w:kinsoku/>
        <w:wordWrap/>
        <w:overflowPunct/>
        <w:topLinePunct w:val="0"/>
        <w:bidi w:val="0"/>
        <w:ind w:firstLine="640" w:firstLineChars="200"/>
        <w:textAlignment w:val="auto"/>
        <w:rPr>
          <w:rFonts w:hint="eastAsia" w:ascii="仿宋_GB2312" w:hAnsi="宋体" w:eastAsia="仿宋_GB2312" w:cs="Times New Roman"/>
          <w:color w:val="000000" w:themeColor="text1"/>
          <w:kern w:val="0"/>
          <w:sz w:val="32"/>
          <w:szCs w:val="32"/>
          <w:highlight w:val="none"/>
          <w:u w:val="none"/>
          <w:lang w:eastAsia="zh-CN"/>
        </w:rPr>
      </w:pPr>
      <w:r>
        <w:rPr>
          <w:rFonts w:hint="eastAsia" w:ascii="仿宋_GB2312" w:hAnsi="宋体" w:eastAsia="仿宋_GB2312" w:cs="仿宋_GB2312"/>
          <w:color w:val="000000" w:themeColor="text1"/>
          <w:kern w:val="0"/>
          <w:sz w:val="32"/>
          <w:szCs w:val="32"/>
          <w:highlight w:val="none"/>
          <w:u w:val="none"/>
        </w:rPr>
        <w:t>项目概况</w:t>
      </w:r>
      <w:r>
        <w:rPr>
          <w:rFonts w:hint="eastAsia" w:ascii="仿宋_GB2312" w:hAnsi="宋体" w:eastAsia="仿宋_GB2312" w:cs="仿宋_GB2312"/>
          <w:color w:val="000000" w:themeColor="text1"/>
          <w:kern w:val="0"/>
          <w:sz w:val="32"/>
          <w:szCs w:val="32"/>
          <w:highlight w:val="none"/>
          <w:u w:val="none"/>
          <w:lang w:eastAsia="zh-CN"/>
        </w:rPr>
        <w:t>：</w:t>
      </w:r>
    </w:p>
    <w:p>
      <w:pPr>
        <w:keepNext w:val="0"/>
        <w:keepLines w:val="0"/>
        <w:pageBreakBefore w:val="0"/>
        <w:widowControl w:val="0"/>
        <w:kinsoku/>
        <w:wordWrap/>
        <w:overflowPunct/>
        <w:topLinePunct w:val="0"/>
        <w:bidi w:val="0"/>
        <w:ind w:firstLine="640" w:firstLineChars="200"/>
        <w:textAlignment w:val="auto"/>
        <w:rPr>
          <w:rFonts w:ascii="黑体" w:hAnsi="宋体" w:eastAsia="黑体" w:cs="Times New Roman"/>
          <w:color w:val="000000" w:themeColor="text1"/>
          <w:kern w:val="0"/>
          <w:sz w:val="32"/>
          <w:szCs w:val="32"/>
          <w:highlight w:val="none"/>
          <w:u w:val="none"/>
        </w:rPr>
      </w:pPr>
      <w:r>
        <w:rPr>
          <w:rFonts w:hint="eastAsia" w:ascii="黑体" w:hAnsi="宋体" w:eastAsia="黑体" w:cs="黑体"/>
          <w:color w:val="000000" w:themeColor="text1"/>
          <w:kern w:val="0"/>
          <w:sz w:val="32"/>
          <w:szCs w:val="32"/>
          <w:highlight w:val="none"/>
          <w:u w:val="none"/>
        </w:rPr>
        <w:t>二、评估方式和方法</w:t>
      </w:r>
    </w:p>
    <w:p>
      <w:pPr>
        <w:keepNext w:val="0"/>
        <w:keepLines w:val="0"/>
        <w:pageBreakBefore w:val="0"/>
        <w:widowControl w:val="0"/>
        <w:kinsoku/>
        <w:wordWrap/>
        <w:overflowPunct/>
        <w:topLinePunct w:val="0"/>
        <w:bidi w:val="0"/>
        <w:ind w:firstLine="640" w:firstLineChars="200"/>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（一）评估程序</w:t>
      </w:r>
    </w:p>
    <w:p>
      <w:pPr>
        <w:keepNext w:val="0"/>
        <w:keepLines w:val="0"/>
        <w:pageBreakBefore w:val="0"/>
        <w:widowControl w:val="0"/>
        <w:kinsoku/>
        <w:wordWrap/>
        <w:overflowPunct/>
        <w:topLinePunct w:val="0"/>
        <w:bidi w:val="0"/>
        <w:ind w:firstLine="640" w:firstLineChars="200"/>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（二）论证思路及方法</w:t>
      </w:r>
    </w:p>
    <w:p>
      <w:pPr>
        <w:keepNext w:val="0"/>
        <w:keepLines w:val="0"/>
        <w:pageBreakBefore w:val="0"/>
        <w:widowControl w:val="0"/>
        <w:kinsoku/>
        <w:wordWrap/>
        <w:overflowPunct/>
        <w:topLinePunct w:val="0"/>
        <w:bidi w:val="0"/>
        <w:ind w:firstLine="640" w:firstLineChars="200"/>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（三）评估方式（含专家名单）</w:t>
      </w:r>
    </w:p>
    <w:p>
      <w:pPr>
        <w:keepNext w:val="0"/>
        <w:keepLines w:val="0"/>
        <w:pageBreakBefore w:val="0"/>
        <w:widowControl w:val="0"/>
        <w:kinsoku/>
        <w:wordWrap/>
        <w:overflowPunct/>
        <w:topLinePunct w:val="0"/>
        <w:bidi w:val="0"/>
        <w:ind w:firstLine="640" w:firstLineChars="200"/>
        <w:textAlignment w:val="auto"/>
        <w:rPr>
          <w:rFonts w:ascii="黑体" w:hAnsi="宋体" w:eastAsia="黑体" w:cs="Times New Roman"/>
          <w:color w:val="000000" w:themeColor="text1"/>
          <w:kern w:val="0"/>
          <w:sz w:val="32"/>
          <w:szCs w:val="32"/>
          <w:highlight w:val="none"/>
          <w:u w:val="none"/>
        </w:rPr>
      </w:pPr>
      <w:r>
        <w:rPr>
          <w:rFonts w:hint="eastAsia" w:ascii="黑体" w:hAnsi="宋体" w:eastAsia="黑体" w:cs="黑体"/>
          <w:color w:val="000000" w:themeColor="text1"/>
          <w:kern w:val="0"/>
          <w:sz w:val="32"/>
          <w:szCs w:val="32"/>
          <w:highlight w:val="none"/>
          <w:u w:val="none"/>
        </w:rPr>
        <w:t>三、评估内容与结论</w:t>
      </w:r>
    </w:p>
    <w:p>
      <w:pPr>
        <w:keepNext w:val="0"/>
        <w:keepLines w:val="0"/>
        <w:pageBreakBefore w:val="0"/>
        <w:widowControl w:val="0"/>
        <w:kinsoku/>
        <w:wordWrap/>
        <w:overflowPunct/>
        <w:topLinePunct w:val="0"/>
        <w:bidi w:val="0"/>
        <w:ind w:firstLine="640" w:firstLineChars="200"/>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（一）项目的相关性</w:t>
      </w:r>
    </w:p>
    <w:p>
      <w:pPr>
        <w:keepNext w:val="0"/>
        <w:keepLines w:val="0"/>
        <w:pageBreakBefore w:val="0"/>
        <w:widowControl w:val="0"/>
        <w:kinsoku/>
        <w:wordWrap/>
        <w:overflowPunct/>
        <w:topLinePunct w:val="0"/>
        <w:bidi w:val="0"/>
        <w:ind w:firstLine="640" w:firstLineChars="200"/>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（二）预期绩效的可实现性</w:t>
      </w:r>
    </w:p>
    <w:p>
      <w:pPr>
        <w:keepNext w:val="0"/>
        <w:keepLines w:val="0"/>
        <w:pageBreakBefore w:val="0"/>
        <w:widowControl w:val="0"/>
        <w:kinsoku/>
        <w:wordWrap/>
        <w:overflowPunct/>
        <w:topLinePunct w:val="0"/>
        <w:bidi w:val="0"/>
        <w:ind w:firstLine="640" w:firstLineChars="200"/>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（三）实施方案的有效性</w:t>
      </w:r>
    </w:p>
    <w:p>
      <w:pPr>
        <w:keepNext w:val="0"/>
        <w:keepLines w:val="0"/>
        <w:pageBreakBefore w:val="0"/>
        <w:widowControl w:val="0"/>
        <w:kinsoku/>
        <w:wordWrap/>
        <w:overflowPunct/>
        <w:topLinePunct w:val="0"/>
        <w:bidi w:val="0"/>
        <w:ind w:firstLine="640" w:firstLineChars="200"/>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（四）预期绩效的可持续性</w:t>
      </w:r>
    </w:p>
    <w:p>
      <w:pPr>
        <w:keepNext w:val="0"/>
        <w:keepLines w:val="0"/>
        <w:pageBreakBefore w:val="0"/>
        <w:widowControl w:val="0"/>
        <w:kinsoku/>
        <w:wordWrap/>
        <w:overflowPunct/>
        <w:topLinePunct w:val="0"/>
        <w:bidi w:val="0"/>
        <w:ind w:firstLine="640" w:firstLineChars="200"/>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（五）资金投入的可行性及风险</w:t>
      </w:r>
    </w:p>
    <w:p>
      <w:pPr>
        <w:keepNext w:val="0"/>
        <w:keepLines w:val="0"/>
        <w:pageBreakBefore w:val="0"/>
        <w:widowControl w:val="0"/>
        <w:kinsoku/>
        <w:wordWrap/>
        <w:overflowPunct/>
        <w:topLinePunct w:val="0"/>
        <w:bidi w:val="0"/>
        <w:ind w:firstLine="640" w:firstLineChars="200"/>
        <w:textAlignment w:val="auto"/>
        <w:rPr>
          <w:rFonts w:ascii="仿宋_GB2312" w:hAnsi="宋体" w:eastAsia="仿宋_GB2312" w:cs="Times New Roman"/>
          <w:color w:val="000000" w:themeColor="text1"/>
          <w:kern w:val="0"/>
          <w:sz w:val="32"/>
          <w:szCs w:val="32"/>
          <w:highlight w:val="none"/>
          <w:u w:val="none"/>
        </w:rPr>
      </w:pPr>
      <w:r>
        <w:rPr>
          <w:rFonts w:hint="eastAsia" w:ascii="仿宋_GB2312" w:hAnsi="宋体" w:eastAsia="仿宋_GB2312" w:cs="仿宋_GB2312"/>
          <w:color w:val="000000" w:themeColor="text1"/>
          <w:kern w:val="0"/>
          <w:sz w:val="32"/>
          <w:szCs w:val="32"/>
          <w:highlight w:val="none"/>
          <w:u w:val="none"/>
        </w:rPr>
        <w:t>（六）总体结论</w:t>
      </w:r>
    </w:p>
    <w:p>
      <w:pPr>
        <w:keepNext w:val="0"/>
        <w:keepLines w:val="0"/>
        <w:pageBreakBefore w:val="0"/>
        <w:widowControl w:val="0"/>
        <w:kinsoku/>
        <w:wordWrap/>
        <w:overflowPunct/>
        <w:topLinePunct w:val="0"/>
        <w:bidi w:val="0"/>
        <w:ind w:firstLine="640" w:firstLineChars="200"/>
        <w:textAlignment w:val="auto"/>
        <w:rPr>
          <w:rFonts w:ascii="黑体" w:hAnsi="宋体" w:eastAsia="黑体" w:cs="Times New Roman"/>
          <w:color w:val="000000" w:themeColor="text1"/>
          <w:kern w:val="0"/>
          <w:sz w:val="32"/>
          <w:szCs w:val="32"/>
          <w:highlight w:val="none"/>
          <w:u w:val="none"/>
        </w:rPr>
      </w:pPr>
      <w:r>
        <w:rPr>
          <w:rFonts w:hint="eastAsia" w:ascii="黑体" w:hAnsi="宋体" w:eastAsia="黑体" w:cs="黑体"/>
          <w:color w:val="000000" w:themeColor="text1"/>
          <w:kern w:val="0"/>
          <w:sz w:val="32"/>
          <w:szCs w:val="32"/>
          <w:highlight w:val="none"/>
          <w:u w:val="none"/>
        </w:rPr>
        <w:t>四、相关建议</w:t>
      </w:r>
    </w:p>
    <w:p>
      <w:pPr>
        <w:keepNext w:val="0"/>
        <w:keepLines w:val="0"/>
        <w:pageBreakBefore w:val="0"/>
        <w:widowControl w:val="0"/>
        <w:kinsoku/>
        <w:wordWrap/>
        <w:overflowPunct/>
        <w:topLinePunct w:val="0"/>
        <w:bidi w:val="0"/>
        <w:ind w:firstLine="640" w:firstLineChars="200"/>
        <w:textAlignment w:val="auto"/>
        <w:rPr>
          <w:rFonts w:ascii="黑体" w:hAnsi="宋体" w:eastAsia="黑体" w:cs="Times New Roman"/>
          <w:color w:val="000000" w:themeColor="text1"/>
          <w:kern w:val="0"/>
          <w:sz w:val="32"/>
          <w:szCs w:val="32"/>
          <w:highlight w:val="none"/>
          <w:u w:val="none"/>
        </w:rPr>
      </w:pPr>
      <w:r>
        <w:rPr>
          <w:rFonts w:hint="eastAsia" w:ascii="黑体" w:hAnsi="宋体" w:eastAsia="黑体" w:cs="黑体"/>
          <w:color w:val="000000" w:themeColor="text1"/>
          <w:kern w:val="0"/>
          <w:sz w:val="32"/>
          <w:szCs w:val="32"/>
          <w:highlight w:val="none"/>
          <w:u w:val="none"/>
        </w:rPr>
        <w:t>五、其他需要说明的问题</w:t>
      </w:r>
    </w:p>
    <w:p>
      <w:pPr>
        <w:keepNext w:val="0"/>
        <w:keepLines w:val="0"/>
        <w:pageBreakBefore w:val="0"/>
        <w:widowControl w:val="0"/>
        <w:kinsoku/>
        <w:wordWrap/>
        <w:overflowPunct/>
        <w:topLinePunct w:val="0"/>
        <w:bidi w:val="0"/>
        <w:ind w:firstLine="640" w:firstLineChars="200"/>
        <w:textAlignment w:val="auto"/>
        <w:rPr>
          <w:rFonts w:ascii="仿宋_GB2312" w:eastAsia="仿宋_GB2312" w:cs="Times New Roman"/>
          <w:color w:val="000000" w:themeColor="text1"/>
          <w:sz w:val="32"/>
          <w:szCs w:val="32"/>
          <w:highlight w:val="none"/>
          <w:u w:val="none"/>
        </w:rPr>
      </w:pPr>
      <w:r>
        <w:rPr>
          <w:rFonts w:hint="eastAsia" w:ascii="仿宋_GB2312" w:eastAsia="仿宋_GB2312" w:cs="仿宋_GB2312"/>
          <w:color w:val="000000" w:themeColor="text1"/>
          <w:sz w:val="32"/>
          <w:szCs w:val="32"/>
          <w:highlight w:val="none"/>
          <w:u w:val="none"/>
        </w:rPr>
        <w:t>（阐述评估工作基本前提、假设、报告适用范围、相关责任以及需要说明的其他问题等）</w:t>
      </w:r>
    </w:p>
    <w:p>
      <w:pPr>
        <w:keepNext w:val="0"/>
        <w:keepLines w:val="0"/>
        <w:pageBreakBefore w:val="0"/>
        <w:widowControl w:val="0"/>
        <w:kinsoku/>
        <w:wordWrap/>
        <w:overflowPunct/>
        <w:topLinePunct w:val="0"/>
        <w:bidi w:val="0"/>
        <w:ind w:firstLine="640" w:firstLineChars="200"/>
        <w:textAlignment w:val="auto"/>
        <w:rPr>
          <w:rFonts w:ascii="黑体" w:hAnsi="宋体" w:eastAsia="黑体" w:cs="Times New Roman"/>
          <w:color w:val="000000" w:themeColor="text1"/>
          <w:kern w:val="0"/>
          <w:sz w:val="32"/>
          <w:szCs w:val="32"/>
          <w:highlight w:val="none"/>
          <w:u w:val="none"/>
        </w:rPr>
      </w:pPr>
      <w:r>
        <w:rPr>
          <w:rFonts w:hint="eastAsia" w:ascii="黑体" w:hAnsi="宋体" w:eastAsia="黑体" w:cs="黑体"/>
          <w:color w:val="000000" w:themeColor="text1"/>
          <w:kern w:val="0"/>
          <w:sz w:val="32"/>
          <w:szCs w:val="32"/>
          <w:highlight w:val="none"/>
          <w:u w:val="none"/>
        </w:rPr>
        <w:t>六、附件</w:t>
      </w:r>
    </w:p>
    <w:p>
      <w:pPr>
        <w:pStyle w:val="2"/>
        <w:keepNext w:val="0"/>
        <w:keepLines w:val="0"/>
        <w:pageBreakBefore w:val="0"/>
        <w:widowControl w:val="0"/>
        <w:kinsoku/>
        <w:wordWrap/>
        <w:overflowPunct/>
        <w:topLinePunct w:val="0"/>
        <w:bidi w:val="0"/>
        <w:ind w:firstLine="640" w:firstLineChars="200"/>
        <w:textAlignment w:val="auto"/>
        <w:rPr>
          <w:rFonts w:cs="Times New Roman"/>
          <w:color w:val="000000" w:themeColor="text1"/>
          <w:highlight w:val="none"/>
          <w:u w:val="none"/>
        </w:rPr>
      </w:pPr>
      <w:r>
        <w:rPr>
          <w:rFonts w:hint="eastAsia"/>
          <w:color w:val="000000" w:themeColor="text1"/>
          <w:highlight w:val="none"/>
          <w:u w:val="none"/>
        </w:rPr>
        <w:t>包括：事前绩效评估项目预期绩效报告、项目支出绩效目标申报表、事前绩效评估专家组评估意见、事前绩效评估人大代表</w:t>
      </w:r>
      <w:r>
        <w:rPr>
          <w:color w:val="000000" w:themeColor="text1"/>
          <w:highlight w:val="none"/>
          <w:u w:val="none"/>
        </w:rPr>
        <w:t>(</w:t>
      </w:r>
      <w:r>
        <w:rPr>
          <w:rFonts w:hint="eastAsia"/>
          <w:color w:val="000000" w:themeColor="text1"/>
          <w:highlight w:val="none"/>
          <w:u w:val="none"/>
        </w:rPr>
        <w:t>人大工作机构负责人</w:t>
      </w:r>
      <w:r>
        <w:rPr>
          <w:color w:val="000000" w:themeColor="text1"/>
          <w:highlight w:val="none"/>
          <w:u w:val="none"/>
        </w:rPr>
        <w:t>)</w:t>
      </w:r>
      <w:r>
        <w:rPr>
          <w:rFonts w:hint="eastAsia"/>
          <w:color w:val="000000" w:themeColor="text1"/>
          <w:highlight w:val="none"/>
          <w:u w:val="none"/>
        </w:rPr>
        <w:t>评估意见、事前绩效评估政协委员评估意见、专家及工作组情况表</w:t>
      </w:r>
    </w:p>
    <w:sectPr>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简体">
    <w:altName w:val="仿宋_GB2312"/>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49" o:spid="_x0000_s2049"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jc w:val="center"/>
      <w:rPr>
        <w:rFonts w:cs="Times New Roman"/>
      </w:rPr>
    </w:pPr>
    <w:r>
      <w:rPr>
        <w:sz w:val="18"/>
      </w:rPr>
      <w:pict>
        <v:shape id="_x0000_s2050" o:spid="_x0000_s2050"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- 37 -</w:t>
                </w:r>
                <w:r>
                  <w:rPr>
                    <w:rFonts w:hint="eastAsia"/>
                    <w:lang w:eastAsia="zh-CN"/>
                  </w:rPr>
                  <w:fldChar w:fldCharType="end"/>
                </w:r>
              </w:p>
            </w:txbxContent>
          </v:textbox>
        </v:shape>
      </w:pict>
    </w:r>
  </w:p>
  <w:p>
    <w:pPr>
      <w:pStyle w:val="4"/>
      <w:ind w:right="360"/>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none"/>
      <w:suff w:val="nothing"/>
      <w:lvlText w:val=""/>
      <w:lvlJc w:val="left"/>
      <w:rPr>
        <w:rFonts w:hint="eastAsia"/>
      </w:rPr>
    </w:lvl>
    <w:lvl w:ilvl="1" w:tentative="0">
      <w:start w:val="1"/>
      <w:numFmt w:val="none"/>
      <w:suff w:val="nothing"/>
      <w:lvlText w:val="第二章"/>
      <w:lvlJc w:val="left"/>
      <w:rPr>
        <w:rFonts w:hint="eastAsia"/>
      </w:rPr>
    </w:lvl>
    <w:lvl w:ilvl="2" w:tentative="0">
      <w:start w:val="1"/>
      <w:numFmt w:val="none"/>
      <w:suff w:val="nothing"/>
      <w:lvlText w:val=""/>
      <w:lvlJc w:val="left"/>
      <w:rPr>
        <w:rFonts w:hint="eastAsia"/>
      </w:rPr>
    </w:lvl>
    <w:lvl w:ilvl="3" w:tentative="0">
      <w:start w:val="1"/>
      <w:numFmt w:val="none"/>
      <w:suff w:val="nothing"/>
      <w:lvlText w:val=""/>
      <w:lvlJc w:val="left"/>
      <w:rPr>
        <w:rFonts w:hint="eastAsia"/>
      </w:rPr>
    </w:lvl>
    <w:lvl w:ilvl="4" w:tentative="0">
      <w:start w:val="1"/>
      <w:numFmt w:val="none"/>
      <w:suff w:val="nothing"/>
      <w:lvlText w:val=""/>
      <w:lvlJc w:val="left"/>
      <w:rPr>
        <w:rFonts w:hint="eastAsia"/>
      </w:rPr>
    </w:lvl>
    <w:lvl w:ilvl="5" w:tentative="0">
      <w:start w:val="1"/>
      <w:numFmt w:val="none"/>
      <w:suff w:val="nothing"/>
      <w:lvlText w:val=""/>
      <w:lvlJc w:val="left"/>
      <w:rPr>
        <w:rFonts w:hint="eastAsia"/>
      </w:rPr>
    </w:lvl>
    <w:lvl w:ilvl="6" w:tentative="0">
      <w:start w:val="1"/>
      <w:numFmt w:val="none"/>
      <w:suff w:val="nothing"/>
      <w:lvlText w:val=""/>
      <w:lvlJc w:val="left"/>
      <w:rPr>
        <w:rFonts w:hint="eastAsia"/>
      </w:rPr>
    </w:lvl>
    <w:lvl w:ilvl="7" w:tentative="0">
      <w:start w:val="1"/>
      <w:numFmt w:val="none"/>
      <w:suff w:val="nothing"/>
      <w:lvlText w:val=""/>
      <w:lvlJc w:val="left"/>
      <w:rPr>
        <w:rFonts w:hint="eastAsia"/>
      </w:rPr>
    </w:lvl>
    <w:lvl w:ilvl="8" w:tentative="0">
      <w:start w:val="1"/>
      <w:numFmt w:val="none"/>
      <w:suff w:val="nothing"/>
      <w:lvlText w:val=""/>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901"/>
    <w:rsid w:val="000153C3"/>
    <w:rsid w:val="000421E6"/>
    <w:rsid w:val="00066D2E"/>
    <w:rsid w:val="00075901"/>
    <w:rsid w:val="000969B7"/>
    <w:rsid w:val="000A40DE"/>
    <w:rsid w:val="000C353E"/>
    <w:rsid w:val="0015220A"/>
    <w:rsid w:val="001549F4"/>
    <w:rsid w:val="0017489E"/>
    <w:rsid w:val="001E4F66"/>
    <w:rsid w:val="001E6D8F"/>
    <w:rsid w:val="001F6531"/>
    <w:rsid w:val="002078A5"/>
    <w:rsid w:val="002228FB"/>
    <w:rsid w:val="00231E16"/>
    <w:rsid w:val="002453EE"/>
    <w:rsid w:val="00253044"/>
    <w:rsid w:val="002553E8"/>
    <w:rsid w:val="00261251"/>
    <w:rsid w:val="0026368E"/>
    <w:rsid w:val="00276576"/>
    <w:rsid w:val="0029125D"/>
    <w:rsid w:val="0029447C"/>
    <w:rsid w:val="002A19C9"/>
    <w:rsid w:val="002F3683"/>
    <w:rsid w:val="0031093A"/>
    <w:rsid w:val="003529B5"/>
    <w:rsid w:val="003700A5"/>
    <w:rsid w:val="00372DE6"/>
    <w:rsid w:val="003972DA"/>
    <w:rsid w:val="003F2A5A"/>
    <w:rsid w:val="003F3BFF"/>
    <w:rsid w:val="003F7D68"/>
    <w:rsid w:val="004225D6"/>
    <w:rsid w:val="004355A1"/>
    <w:rsid w:val="004470B4"/>
    <w:rsid w:val="00450FA0"/>
    <w:rsid w:val="00455241"/>
    <w:rsid w:val="004A2D6C"/>
    <w:rsid w:val="004A5144"/>
    <w:rsid w:val="004F2194"/>
    <w:rsid w:val="00503D81"/>
    <w:rsid w:val="005151ED"/>
    <w:rsid w:val="005212AE"/>
    <w:rsid w:val="005274FE"/>
    <w:rsid w:val="005C1F7B"/>
    <w:rsid w:val="00603D0B"/>
    <w:rsid w:val="0064405A"/>
    <w:rsid w:val="00661F37"/>
    <w:rsid w:val="00671FFD"/>
    <w:rsid w:val="00675411"/>
    <w:rsid w:val="006A7A78"/>
    <w:rsid w:val="007026C6"/>
    <w:rsid w:val="00740262"/>
    <w:rsid w:val="00766206"/>
    <w:rsid w:val="007865D5"/>
    <w:rsid w:val="00807D9D"/>
    <w:rsid w:val="00822B0C"/>
    <w:rsid w:val="008362FE"/>
    <w:rsid w:val="00874E74"/>
    <w:rsid w:val="008838D0"/>
    <w:rsid w:val="008874FC"/>
    <w:rsid w:val="00894EC0"/>
    <w:rsid w:val="008A1A69"/>
    <w:rsid w:val="008A77F8"/>
    <w:rsid w:val="00944CFE"/>
    <w:rsid w:val="00984242"/>
    <w:rsid w:val="00997601"/>
    <w:rsid w:val="00A105DC"/>
    <w:rsid w:val="00A12040"/>
    <w:rsid w:val="00A25C36"/>
    <w:rsid w:val="00A7503D"/>
    <w:rsid w:val="00A87F1E"/>
    <w:rsid w:val="00A90344"/>
    <w:rsid w:val="00AA4FD9"/>
    <w:rsid w:val="00AD5EB3"/>
    <w:rsid w:val="00AF62D0"/>
    <w:rsid w:val="00B55916"/>
    <w:rsid w:val="00B66F85"/>
    <w:rsid w:val="00B70EC8"/>
    <w:rsid w:val="00B93548"/>
    <w:rsid w:val="00B957AE"/>
    <w:rsid w:val="00BA7924"/>
    <w:rsid w:val="00BF4DC7"/>
    <w:rsid w:val="00C0494F"/>
    <w:rsid w:val="00C3641C"/>
    <w:rsid w:val="00C44FFD"/>
    <w:rsid w:val="00C46245"/>
    <w:rsid w:val="00C81971"/>
    <w:rsid w:val="00C83F46"/>
    <w:rsid w:val="00CA68C8"/>
    <w:rsid w:val="00D02A55"/>
    <w:rsid w:val="00D32E5B"/>
    <w:rsid w:val="00D60D9C"/>
    <w:rsid w:val="00D65125"/>
    <w:rsid w:val="00D70384"/>
    <w:rsid w:val="00D70AC9"/>
    <w:rsid w:val="00DB271B"/>
    <w:rsid w:val="00DB5808"/>
    <w:rsid w:val="00DF3D28"/>
    <w:rsid w:val="00DF48FB"/>
    <w:rsid w:val="00E11BD7"/>
    <w:rsid w:val="00E2098A"/>
    <w:rsid w:val="00E5364E"/>
    <w:rsid w:val="00E71331"/>
    <w:rsid w:val="00E91F8A"/>
    <w:rsid w:val="00EB09EE"/>
    <w:rsid w:val="00EC5EA0"/>
    <w:rsid w:val="00EF1575"/>
    <w:rsid w:val="00EF4583"/>
    <w:rsid w:val="00F51AA1"/>
    <w:rsid w:val="00F63EA1"/>
    <w:rsid w:val="00F775FD"/>
    <w:rsid w:val="00F937B9"/>
    <w:rsid w:val="00F938CD"/>
    <w:rsid w:val="00F96677"/>
    <w:rsid w:val="00FB5302"/>
    <w:rsid w:val="016E15B3"/>
    <w:rsid w:val="018B26E5"/>
    <w:rsid w:val="01BD495A"/>
    <w:rsid w:val="01E94976"/>
    <w:rsid w:val="01EB3443"/>
    <w:rsid w:val="02100CF2"/>
    <w:rsid w:val="02141DF3"/>
    <w:rsid w:val="02490E5B"/>
    <w:rsid w:val="028374A8"/>
    <w:rsid w:val="0345775C"/>
    <w:rsid w:val="03715775"/>
    <w:rsid w:val="039552FC"/>
    <w:rsid w:val="03AC1BF5"/>
    <w:rsid w:val="03AE2A96"/>
    <w:rsid w:val="03BE7F57"/>
    <w:rsid w:val="03D36A19"/>
    <w:rsid w:val="03DF522B"/>
    <w:rsid w:val="04207384"/>
    <w:rsid w:val="047D6BCC"/>
    <w:rsid w:val="054072EA"/>
    <w:rsid w:val="0549329A"/>
    <w:rsid w:val="058E7F79"/>
    <w:rsid w:val="0597245A"/>
    <w:rsid w:val="05A0420E"/>
    <w:rsid w:val="05DF775E"/>
    <w:rsid w:val="05F571FE"/>
    <w:rsid w:val="060D6D7D"/>
    <w:rsid w:val="06133EAB"/>
    <w:rsid w:val="061D6DD5"/>
    <w:rsid w:val="065F1774"/>
    <w:rsid w:val="066431F6"/>
    <w:rsid w:val="06683BAF"/>
    <w:rsid w:val="06880EF7"/>
    <w:rsid w:val="07192E41"/>
    <w:rsid w:val="072F2A49"/>
    <w:rsid w:val="0748759C"/>
    <w:rsid w:val="0769003C"/>
    <w:rsid w:val="076B0FDE"/>
    <w:rsid w:val="07967D7B"/>
    <w:rsid w:val="079A4F28"/>
    <w:rsid w:val="07FD16DE"/>
    <w:rsid w:val="081130CD"/>
    <w:rsid w:val="085C2952"/>
    <w:rsid w:val="0866039C"/>
    <w:rsid w:val="08E70549"/>
    <w:rsid w:val="08F30058"/>
    <w:rsid w:val="0958358E"/>
    <w:rsid w:val="09BD5E84"/>
    <w:rsid w:val="09C95C65"/>
    <w:rsid w:val="0A3B4448"/>
    <w:rsid w:val="0A3E6C32"/>
    <w:rsid w:val="0A46552C"/>
    <w:rsid w:val="0A520D09"/>
    <w:rsid w:val="0A840F30"/>
    <w:rsid w:val="0A891860"/>
    <w:rsid w:val="0A96535A"/>
    <w:rsid w:val="0AB8591C"/>
    <w:rsid w:val="0ACE5849"/>
    <w:rsid w:val="0AE32E80"/>
    <w:rsid w:val="0AF12ECF"/>
    <w:rsid w:val="0B201EFA"/>
    <w:rsid w:val="0BA951A6"/>
    <w:rsid w:val="0C0A1487"/>
    <w:rsid w:val="0C426743"/>
    <w:rsid w:val="0C5F7B69"/>
    <w:rsid w:val="0CDB3D15"/>
    <w:rsid w:val="0CFB2F73"/>
    <w:rsid w:val="0D001728"/>
    <w:rsid w:val="0D097732"/>
    <w:rsid w:val="0D3E6786"/>
    <w:rsid w:val="0D425784"/>
    <w:rsid w:val="0D532FAC"/>
    <w:rsid w:val="0D625688"/>
    <w:rsid w:val="0DF86658"/>
    <w:rsid w:val="0E017AB0"/>
    <w:rsid w:val="0E024CED"/>
    <w:rsid w:val="0E281EDC"/>
    <w:rsid w:val="0E353AC0"/>
    <w:rsid w:val="0E781004"/>
    <w:rsid w:val="0EB76FFC"/>
    <w:rsid w:val="0EC30AF2"/>
    <w:rsid w:val="0EC96599"/>
    <w:rsid w:val="0ECE40B2"/>
    <w:rsid w:val="0F3416BD"/>
    <w:rsid w:val="0F4E4CB9"/>
    <w:rsid w:val="0F56571A"/>
    <w:rsid w:val="0F642806"/>
    <w:rsid w:val="0FC33AB9"/>
    <w:rsid w:val="0FE26FF2"/>
    <w:rsid w:val="1006375C"/>
    <w:rsid w:val="106C072F"/>
    <w:rsid w:val="106C4945"/>
    <w:rsid w:val="106D3C26"/>
    <w:rsid w:val="108404B1"/>
    <w:rsid w:val="10CD78EB"/>
    <w:rsid w:val="10E7517D"/>
    <w:rsid w:val="11220E73"/>
    <w:rsid w:val="11235708"/>
    <w:rsid w:val="1136365C"/>
    <w:rsid w:val="11793052"/>
    <w:rsid w:val="11967EA8"/>
    <w:rsid w:val="11AC6D7F"/>
    <w:rsid w:val="11C43294"/>
    <w:rsid w:val="11D9715F"/>
    <w:rsid w:val="11E8799A"/>
    <w:rsid w:val="11F07E32"/>
    <w:rsid w:val="11F36FD6"/>
    <w:rsid w:val="11FB14B2"/>
    <w:rsid w:val="11FB209F"/>
    <w:rsid w:val="12053A56"/>
    <w:rsid w:val="12627B37"/>
    <w:rsid w:val="12660AA4"/>
    <w:rsid w:val="126B4C3F"/>
    <w:rsid w:val="12A33812"/>
    <w:rsid w:val="12A610A0"/>
    <w:rsid w:val="12D05169"/>
    <w:rsid w:val="12D167FC"/>
    <w:rsid w:val="130C6DFF"/>
    <w:rsid w:val="13582C94"/>
    <w:rsid w:val="139D5AED"/>
    <w:rsid w:val="139E5F2E"/>
    <w:rsid w:val="14183382"/>
    <w:rsid w:val="142B0780"/>
    <w:rsid w:val="14A80711"/>
    <w:rsid w:val="14CC0894"/>
    <w:rsid w:val="14CD166B"/>
    <w:rsid w:val="14D63355"/>
    <w:rsid w:val="14D863F1"/>
    <w:rsid w:val="14D96D61"/>
    <w:rsid w:val="150A0376"/>
    <w:rsid w:val="15170526"/>
    <w:rsid w:val="151A3BBA"/>
    <w:rsid w:val="1520340C"/>
    <w:rsid w:val="152F181F"/>
    <w:rsid w:val="15492BAF"/>
    <w:rsid w:val="15974E86"/>
    <w:rsid w:val="15A90FC2"/>
    <w:rsid w:val="15A93ABE"/>
    <w:rsid w:val="15F543EB"/>
    <w:rsid w:val="15FB7768"/>
    <w:rsid w:val="16013A1F"/>
    <w:rsid w:val="16036122"/>
    <w:rsid w:val="1639456F"/>
    <w:rsid w:val="165669B3"/>
    <w:rsid w:val="16687F0A"/>
    <w:rsid w:val="16811186"/>
    <w:rsid w:val="169602AF"/>
    <w:rsid w:val="169671CE"/>
    <w:rsid w:val="169A2763"/>
    <w:rsid w:val="16BF1B20"/>
    <w:rsid w:val="16CF5922"/>
    <w:rsid w:val="17262EC2"/>
    <w:rsid w:val="1756405D"/>
    <w:rsid w:val="178C549A"/>
    <w:rsid w:val="17AD2F6C"/>
    <w:rsid w:val="17C63F60"/>
    <w:rsid w:val="17DD7FA4"/>
    <w:rsid w:val="17E51011"/>
    <w:rsid w:val="17EA169C"/>
    <w:rsid w:val="17FD1DB6"/>
    <w:rsid w:val="18653937"/>
    <w:rsid w:val="188E2E27"/>
    <w:rsid w:val="18AB4528"/>
    <w:rsid w:val="18CE2F2B"/>
    <w:rsid w:val="18D717B2"/>
    <w:rsid w:val="18DC1A3F"/>
    <w:rsid w:val="18E562C7"/>
    <w:rsid w:val="18EF415A"/>
    <w:rsid w:val="18F22798"/>
    <w:rsid w:val="19200A6C"/>
    <w:rsid w:val="193A3E74"/>
    <w:rsid w:val="193D2BB7"/>
    <w:rsid w:val="1943640E"/>
    <w:rsid w:val="194E2321"/>
    <w:rsid w:val="19D434B7"/>
    <w:rsid w:val="19ED4979"/>
    <w:rsid w:val="19F01877"/>
    <w:rsid w:val="1A1D3739"/>
    <w:rsid w:val="1A3C4C12"/>
    <w:rsid w:val="1A4420CB"/>
    <w:rsid w:val="1A78230C"/>
    <w:rsid w:val="1A821956"/>
    <w:rsid w:val="1A8D2965"/>
    <w:rsid w:val="1AE7798C"/>
    <w:rsid w:val="1B1B69E7"/>
    <w:rsid w:val="1B29209E"/>
    <w:rsid w:val="1B382E27"/>
    <w:rsid w:val="1BAD4667"/>
    <w:rsid w:val="1BE94C00"/>
    <w:rsid w:val="1BF3550E"/>
    <w:rsid w:val="1C4A46DB"/>
    <w:rsid w:val="1C4B2216"/>
    <w:rsid w:val="1C5816BD"/>
    <w:rsid w:val="1CB262F0"/>
    <w:rsid w:val="1CCF167F"/>
    <w:rsid w:val="1D012878"/>
    <w:rsid w:val="1D033E38"/>
    <w:rsid w:val="1D351E24"/>
    <w:rsid w:val="1D551F42"/>
    <w:rsid w:val="1D8C0EB2"/>
    <w:rsid w:val="1DB53935"/>
    <w:rsid w:val="1DBA5568"/>
    <w:rsid w:val="1DBF6DA3"/>
    <w:rsid w:val="1DC44A47"/>
    <w:rsid w:val="1E13135A"/>
    <w:rsid w:val="1E220A89"/>
    <w:rsid w:val="1E766A2A"/>
    <w:rsid w:val="1E8B3909"/>
    <w:rsid w:val="1ED07976"/>
    <w:rsid w:val="1EF309DC"/>
    <w:rsid w:val="1F05778A"/>
    <w:rsid w:val="1F226582"/>
    <w:rsid w:val="1FD10A9F"/>
    <w:rsid w:val="1FE513EA"/>
    <w:rsid w:val="1FF4714A"/>
    <w:rsid w:val="207A6591"/>
    <w:rsid w:val="208D1887"/>
    <w:rsid w:val="20986777"/>
    <w:rsid w:val="20A935F1"/>
    <w:rsid w:val="20F01671"/>
    <w:rsid w:val="210E6E8C"/>
    <w:rsid w:val="21137B40"/>
    <w:rsid w:val="21792DE6"/>
    <w:rsid w:val="21BE12AE"/>
    <w:rsid w:val="21D0673C"/>
    <w:rsid w:val="21FC2D99"/>
    <w:rsid w:val="220970AC"/>
    <w:rsid w:val="22266A69"/>
    <w:rsid w:val="22355BEF"/>
    <w:rsid w:val="2250060E"/>
    <w:rsid w:val="2267642D"/>
    <w:rsid w:val="228976A5"/>
    <w:rsid w:val="228F0550"/>
    <w:rsid w:val="22BC2136"/>
    <w:rsid w:val="22D72D20"/>
    <w:rsid w:val="22EC190D"/>
    <w:rsid w:val="2307274E"/>
    <w:rsid w:val="231A4DF8"/>
    <w:rsid w:val="232D3399"/>
    <w:rsid w:val="233465AD"/>
    <w:rsid w:val="23462785"/>
    <w:rsid w:val="236D7FF6"/>
    <w:rsid w:val="238C1F40"/>
    <w:rsid w:val="23B23035"/>
    <w:rsid w:val="23BE6148"/>
    <w:rsid w:val="23DF3B39"/>
    <w:rsid w:val="242B5417"/>
    <w:rsid w:val="242B6166"/>
    <w:rsid w:val="242E565A"/>
    <w:rsid w:val="244376BB"/>
    <w:rsid w:val="246A23B1"/>
    <w:rsid w:val="246D19B1"/>
    <w:rsid w:val="246E5F88"/>
    <w:rsid w:val="24C96E8D"/>
    <w:rsid w:val="250B57DE"/>
    <w:rsid w:val="255E0F07"/>
    <w:rsid w:val="25850D41"/>
    <w:rsid w:val="259841E2"/>
    <w:rsid w:val="25A07C88"/>
    <w:rsid w:val="25B82380"/>
    <w:rsid w:val="25BA319D"/>
    <w:rsid w:val="25D56359"/>
    <w:rsid w:val="25E67EE3"/>
    <w:rsid w:val="261C0594"/>
    <w:rsid w:val="26355245"/>
    <w:rsid w:val="265D0C4B"/>
    <w:rsid w:val="2667504C"/>
    <w:rsid w:val="26910766"/>
    <w:rsid w:val="26A70E4C"/>
    <w:rsid w:val="26EA3196"/>
    <w:rsid w:val="26FC4F97"/>
    <w:rsid w:val="270A3BC4"/>
    <w:rsid w:val="270E6508"/>
    <w:rsid w:val="27421336"/>
    <w:rsid w:val="27502B99"/>
    <w:rsid w:val="275504F4"/>
    <w:rsid w:val="27552AFD"/>
    <w:rsid w:val="275676E1"/>
    <w:rsid w:val="27666F25"/>
    <w:rsid w:val="276F7545"/>
    <w:rsid w:val="27AE3180"/>
    <w:rsid w:val="27AE745E"/>
    <w:rsid w:val="27D65C3A"/>
    <w:rsid w:val="280B2D9F"/>
    <w:rsid w:val="28374C0F"/>
    <w:rsid w:val="28672A28"/>
    <w:rsid w:val="28863599"/>
    <w:rsid w:val="28971C3F"/>
    <w:rsid w:val="289B3154"/>
    <w:rsid w:val="28A6555E"/>
    <w:rsid w:val="28D152FD"/>
    <w:rsid w:val="290E6590"/>
    <w:rsid w:val="295D30AE"/>
    <w:rsid w:val="29897D7B"/>
    <w:rsid w:val="29CF4350"/>
    <w:rsid w:val="29F866F8"/>
    <w:rsid w:val="2A011942"/>
    <w:rsid w:val="2A4D6DCA"/>
    <w:rsid w:val="2A795542"/>
    <w:rsid w:val="2B207847"/>
    <w:rsid w:val="2B455C31"/>
    <w:rsid w:val="2B537CD2"/>
    <w:rsid w:val="2B5778E0"/>
    <w:rsid w:val="2B715D58"/>
    <w:rsid w:val="2B7E7122"/>
    <w:rsid w:val="2B8873AC"/>
    <w:rsid w:val="2BDF2E7C"/>
    <w:rsid w:val="2BE03D37"/>
    <w:rsid w:val="2BE2361E"/>
    <w:rsid w:val="2BF22E9B"/>
    <w:rsid w:val="2BF25FE8"/>
    <w:rsid w:val="2C0B4D4D"/>
    <w:rsid w:val="2C273F07"/>
    <w:rsid w:val="2C645C46"/>
    <w:rsid w:val="2C6623D3"/>
    <w:rsid w:val="2C7A4BB3"/>
    <w:rsid w:val="2CBC7DA0"/>
    <w:rsid w:val="2CCF059F"/>
    <w:rsid w:val="2D1624AA"/>
    <w:rsid w:val="2D35694F"/>
    <w:rsid w:val="2D48525F"/>
    <w:rsid w:val="2D4F0268"/>
    <w:rsid w:val="2D812556"/>
    <w:rsid w:val="2DBF143D"/>
    <w:rsid w:val="2DD22DA5"/>
    <w:rsid w:val="2DED02F1"/>
    <w:rsid w:val="2E23762A"/>
    <w:rsid w:val="2E296327"/>
    <w:rsid w:val="2E3D0A65"/>
    <w:rsid w:val="2E4F3C14"/>
    <w:rsid w:val="2E7E5031"/>
    <w:rsid w:val="2E8B0ECB"/>
    <w:rsid w:val="2EDC351C"/>
    <w:rsid w:val="2EE14A26"/>
    <w:rsid w:val="2F075BE3"/>
    <w:rsid w:val="2F18408E"/>
    <w:rsid w:val="2F591E0F"/>
    <w:rsid w:val="2F730E97"/>
    <w:rsid w:val="2FD87EBD"/>
    <w:rsid w:val="2FE172C8"/>
    <w:rsid w:val="2FEF69F5"/>
    <w:rsid w:val="300645EF"/>
    <w:rsid w:val="302B5C30"/>
    <w:rsid w:val="30350F9C"/>
    <w:rsid w:val="30395AE8"/>
    <w:rsid w:val="30907097"/>
    <w:rsid w:val="31492D02"/>
    <w:rsid w:val="31C2323B"/>
    <w:rsid w:val="32002CD1"/>
    <w:rsid w:val="321373B3"/>
    <w:rsid w:val="327A488D"/>
    <w:rsid w:val="327C2D4F"/>
    <w:rsid w:val="3284485D"/>
    <w:rsid w:val="32A7276B"/>
    <w:rsid w:val="32C63752"/>
    <w:rsid w:val="32DC2643"/>
    <w:rsid w:val="32DF67EB"/>
    <w:rsid w:val="335A7B8C"/>
    <w:rsid w:val="33662214"/>
    <w:rsid w:val="33A63CF5"/>
    <w:rsid w:val="33CB6357"/>
    <w:rsid w:val="33D0492D"/>
    <w:rsid w:val="33D714ED"/>
    <w:rsid w:val="34145A42"/>
    <w:rsid w:val="342A084B"/>
    <w:rsid w:val="347F23E5"/>
    <w:rsid w:val="34C56055"/>
    <w:rsid w:val="34D21588"/>
    <w:rsid w:val="34E13F11"/>
    <w:rsid w:val="34F74663"/>
    <w:rsid w:val="352F531B"/>
    <w:rsid w:val="356629BD"/>
    <w:rsid w:val="35B826B1"/>
    <w:rsid w:val="35C25667"/>
    <w:rsid w:val="35E84B78"/>
    <w:rsid w:val="35FD1D5F"/>
    <w:rsid w:val="365B0C3E"/>
    <w:rsid w:val="36621AA9"/>
    <w:rsid w:val="368F7894"/>
    <w:rsid w:val="36BF2D5C"/>
    <w:rsid w:val="371A2F07"/>
    <w:rsid w:val="371F745A"/>
    <w:rsid w:val="374A44AE"/>
    <w:rsid w:val="374F5ABB"/>
    <w:rsid w:val="378133A4"/>
    <w:rsid w:val="37963A14"/>
    <w:rsid w:val="37DE69C1"/>
    <w:rsid w:val="381E422B"/>
    <w:rsid w:val="38407E56"/>
    <w:rsid w:val="38605D72"/>
    <w:rsid w:val="386802A4"/>
    <w:rsid w:val="387849BE"/>
    <w:rsid w:val="38893CFB"/>
    <w:rsid w:val="38985879"/>
    <w:rsid w:val="38C13E94"/>
    <w:rsid w:val="38D22C49"/>
    <w:rsid w:val="392845F3"/>
    <w:rsid w:val="395F7AC0"/>
    <w:rsid w:val="396A15F0"/>
    <w:rsid w:val="396C122A"/>
    <w:rsid w:val="39A227BE"/>
    <w:rsid w:val="39BD358F"/>
    <w:rsid w:val="39CB5B21"/>
    <w:rsid w:val="39F90B8E"/>
    <w:rsid w:val="3A0F52CF"/>
    <w:rsid w:val="3A396377"/>
    <w:rsid w:val="3A521F82"/>
    <w:rsid w:val="3A627460"/>
    <w:rsid w:val="3AB34C95"/>
    <w:rsid w:val="3ACA3D76"/>
    <w:rsid w:val="3B6F6000"/>
    <w:rsid w:val="3B750D9C"/>
    <w:rsid w:val="3BDF0E23"/>
    <w:rsid w:val="3BE61E7B"/>
    <w:rsid w:val="3C0D04F0"/>
    <w:rsid w:val="3C3D6539"/>
    <w:rsid w:val="3C415F51"/>
    <w:rsid w:val="3C45274F"/>
    <w:rsid w:val="3C53696D"/>
    <w:rsid w:val="3C7A3A20"/>
    <w:rsid w:val="3C8276FD"/>
    <w:rsid w:val="3CBC2CA0"/>
    <w:rsid w:val="3CEC78BC"/>
    <w:rsid w:val="3D0D4156"/>
    <w:rsid w:val="3D371F75"/>
    <w:rsid w:val="3D424E66"/>
    <w:rsid w:val="3D5D1172"/>
    <w:rsid w:val="3D745121"/>
    <w:rsid w:val="3DCB4522"/>
    <w:rsid w:val="3DEB485D"/>
    <w:rsid w:val="3E5D7D69"/>
    <w:rsid w:val="3E6B5AC5"/>
    <w:rsid w:val="3E797640"/>
    <w:rsid w:val="3E854058"/>
    <w:rsid w:val="3ED03AB6"/>
    <w:rsid w:val="3EF253B5"/>
    <w:rsid w:val="3EFB771C"/>
    <w:rsid w:val="3F4E4B37"/>
    <w:rsid w:val="3F5A07AC"/>
    <w:rsid w:val="3F6A5C9C"/>
    <w:rsid w:val="3F717330"/>
    <w:rsid w:val="3F785C29"/>
    <w:rsid w:val="3FC81BEC"/>
    <w:rsid w:val="3FDC15B1"/>
    <w:rsid w:val="3FDE12B2"/>
    <w:rsid w:val="3FF81F6F"/>
    <w:rsid w:val="406E1D2E"/>
    <w:rsid w:val="40921C79"/>
    <w:rsid w:val="40A87CE1"/>
    <w:rsid w:val="40B70680"/>
    <w:rsid w:val="40ED0003"/>
    <w:rsid w:val="412A2CFA"/>
    <w:rsid w:val="41367B65"/>
    <w:rsid w:val="41443EA7"/>
    <w:rsid w:val="41507C3D"/>
    <w:rsid w:val="41887954"/>
    <w:rsid w:val="41BF6D9E"/>
    <w:rsid w:val="424860A3"/>
    <w:rsid w:val="42D12692"/>
    <w:rsid w:val="42FE54EA"/>
    <w:rsid w:val="43115554"/>
    <w:rsid w:val="433B04B9"/>
    <w:rsid w:val="435F7D77"/>
    <w:rsid w:val="43797904"/>
    <w:rsid w:val="43CE6238"/>
    <w:rsid w:val="441346D1"/>
    <w:rsid w:val="4449395B"/>
    <w:rsid w:val="447D2D14"/>
    <w:rsid w:val="44A65706"/>
    <w:rsid w:val="451C5803"/>
    <w:rsid w:val="4548659D"/>
    <w:rsid w:val="45746AAE"/>
    <w:rsid w:val="45802DD4"/>
    <w:rsid w:val="45A84852"/>
    <w:rsid w:val="45BB10B2"/>
    <w:rsid w:val="45C3444E"/>
    <w:rsid w:val="45CF79AE"/>
    <w:rsid w:val="45FF2583"/>
    <w:rsid w:val="463F2077"/>
    <w:rsid w:val="46730D21"/>
    <w:rsid w:val="4699343C"/>
    <w:rsid w:val="472E5DBA"/>
    <w:rsid w:val="47391D02"/>
    <w:rsid w:val="476C08EC"/>
    <w:rsid w:val="47810012"/>
    <w:rsid w:val="47BF6487"/>
    <w:rsid w:val="47D438C8"/>
    <w:rsid w:val="47D611AA"/>
    <w:rsid w:val="483D501F"/>
    <w:rsid w:val="484A12EE"/>
    <w:rsid w:val="485E0945"/>
    <w:rsid w:val="486968EE"/>
    <w:rsid w:val="48865BC5"/>
    <w:rsid w:val="489C60ED"/>
    <w:rsid w:val="48D712B8"/>
    <w:rsid w:val="48F50219"/>
    <w:rsid w:val="49023FC6"/>
    <w:rsid w:val="49036749"/>
    <w:rsid w:val="490C3C3C"/>
    <w:rsid w:val="49494045"/>
    <w:rsid w:val="497210B3"/>
    <w:rsid w:val="49A161E8"/>
    <w:rsid w:val="49AB7FD1"/>
    <w:rsid w:val="49DB7187"/>
    <w:rsid w:val="49FE2114"/>
    <w:rsid w:val="4A214944"/>
    <w:rsid w:val="4A512A0B"/>
    <w:rsid w:val="4A5E15D6"/>
    <w:rsid w:val="4A8A59FF"/>
    <w:rsid w:val="4A8B4908"/>
    <w:rsid w:val="4AAC7F1B"/>
    <w:rsid w:val="4AAD1A95"/>
    <w:rsid w:val="4AB70301"/>
    <w:rsid w:val="4AF635FD"/>
    <w:rsid w:val="4AF92D72"/>
    <w:rsid w:val="4B3345C6"/>
    <w:rsid w:val="4B554167"/>
    <w:rsid w:val="4B586799"/>
    <w:rsid w:val="4B6276CA"/>
    <w:rsid w:val="4B664CDE"/>
    <w:rsid w:val="4B914FE6"/>
    <w:rsid w:val="4B92605F"/>
    <w:rsid w:val="4BCE514F"/>
    <w:rsid w:val="4BCF02EB"/>
    <w:rsid w:val="4BDB24CA"/>
    <w:rsid w:val="4BF01014"/>
    <w:rsid w:val="4C036483"/>
    <w:rsid w:val="4C27677A"/>
    <w:rsid w:val="4C4B39DD"/>
    <w:rsid w:val="4C783AC5"/>
    <w:rsid w:val="4CA2411F"/>
    <w:rsid w:val="4CC517E1"/>
    <w:rsid w:val="4CC66C53"/>
    <w:rsid w:val="4D046BD8"/>
    <w:rsid w:val="4D2E12C4"/>
    <w:rsid w:val="4D3E2948"/>
    <w:rsid w:val="4D400CCD"/>
    <w:rsid w:val="4D51095F"/>
    <w:rsid w:val="4D623334"/>
    <w:rsid w:val="4D704952"/>
    <w:rsid w:val="4D906FD6"/>
    <w:rsid w:val="4D923F28"/>
    <w:rsid w:val="4DA7052E"/>
    <w:rsid w:val="4DBB3908"/>
    <w:rsid w:val="4E0B75BB"/>
    <w:rsid w:val="4E4F7A20"/>
    <w:rsid w:val="4E8E5D36"/>
    <w:rsid w:val="4E8F2F16"/>
    <w:rsid w:val="4F006599"/>
    <w:rsid w:val="4F2D0BE1"/>
    <w:rsid w:val="4F571DD2"/>
    <w:rsid w:val="4F5E330E"/>
    <w:rsid w:val="4F8F0C81"/>
    <w:rsid w:val="4FE14AB2"/>
    <w:rsid w:val="503637DE"/>
    <w:rsid w:val="505C1AD0"/>
    <w:rsid w:val="509A02E3"/>
    <w:rsid w:val="51234D3B"/>
    <w:rsid w:val="513130AE"/>
    <w:rsid w:val="51334FC7"/>
    <w:rsid w:val="51422C07"/>
    <w:rsid w:val="5149377A"/>
    <w:rsid w:val="518E41E2"/>
    <w:rsid w:val="52082942"/>
    <w:rsid w:val="52285AD7"/>
    <w:rsid w:val="522E0249"/>
    <w:rsid w:val="5263064C"/>
    <w:rsid w:val="52857564"/>
    <w:rsid w:val="52903216"/>
    <w:rsid w:val="52A90899"/>
    <w:rsid w:val="52DB6E42"/>
    <w:rsid w:val="52F65997"/>
    <w:rsid w:val="52FF0218"/>
    <w:rsid w:val="532116B8"/>
    <w:rsid w:val="53617D76"/>
    <w:rsid w:val="537602E1"/>
    <w:rsid w:val="539D7D33"/>
    <w:rsid w:val="53A23DE2"/>
    <w:rsid w:val="53C1358F"/>
    <w:rsid w:val="53C1666C"/>
    <w:rsid w:val="53CF1CDB"/>
    <w:rsid w:val="53D55723"/>
    <w:rsid w:val="53D94B02"/>
    <w:rsid w:val="53E45365"/>
    <w:rsid w:val="54146AE6"/>
    <w:rsid w:val="54251E0D"/>
    <w:rsid w:val="54862418"/>
    <w:rsid w:val="54D45CE7"/>
    <w:rsid w:val="551343EA"/>
    <w:rsid w:val="552436FC"/>
    <w:rsid w:val="55287A33"/>
    <w:rsid w:val="55295B73"/>
    <w:rsid w:val="553A3128"/>
    <w:rsid w:val="55A300D4"/>
    <w:rsid w:val="560F6572"/>
    <w:rsid w:val="56431410"/>
    <w:rsid w:val="565B0F83"/>
    <w:rsid w:val="56724EF3"/>
    <w:rsid w:val="5679747D"/>
    <w:rsid w:val="567D64AD"/>
    <w:rsid w:val="567E177E"/>
    <w:rsid w:val="56AB6C12"/>
    <w:rsid w:val="56F1023B"/>
    <w:rsid w:val="57274C46"/>
    <w:rsid w:val="57514360"/>
    <w:rsid w:val="57622EB7"/>
    <w:rsid w:val="5781646E"/>
    <w:rsid w:val="5789214B"/>
    <w:rsid w:val="57C94646"/>
    <w:rsid w:val="58164FD7"/>
    <w:rsid w:val="584F76E3"/>
    <w:rsid w:val="589104CC"/>
    <w:rsid w:val="589202FA"/>
    <w:rsid w:val="58A110ED"/>
    <w:rsid w:val="58C2042B"/>
    <w:rsid w:val="58C92F13"/>
    <w:rsid w:val="58FD2E3B"/>
    <w:rsid w:val="59175E19"/>
    <w:rsid w:val="59252B69"/>
    <w:rsid w:val="592C2A82"/>
    <w:rsid w:val="59611553"/>
    <w:rsid w:val="59752B8B"/>
    <w:rsid w:val="59AD3385"/>
    <w:rsid w:val="59E67402"/>
    <w:rsid w:val="59FE1DDE"/>
    <w:rsid w:val="5A284ABA"/>
    <w:rsid w:val="5A333628"/>
    <w:rsid w:val="5A3D34E6"/>
    <w:rsid w:val="5A40087E"/>
    <w:rsid w:val="5A8009A4"/>
    <w:rsid w:val="5A84675B"/>
    <w:rsid w:val="5A8F16F3"/>
    <w:rsid w:val="5A911D9D"/>
    <w:rsid w:val="5AC00DAF"/>
    <w:rsid w:val="5ACC06F7"/>
    <w:rsid w:val="5B551404"/>
    <w:rsid w:val="5B685274"/>
    <w:rsid w:val="5BAB398F"/>
    <w:rsid w:val="5BE10503"/>
    <w:rsid w:val="5BE84F1F"/>
    <w:rsid w:val="5BF37F69"/>
    <w:rsid w:val="5BF45A04"/>
    <w:rsid w:val="5C3738AF"/>
    <w:rsid w:val="5C4802A8"/>
    <w:rsid w:val="5C54381C"/>
    <w:rsid w:val="5D070B1C"/>
    <w:rsid w:val="5D2A0962"/>
    <w:rsid w:val="5D3E1223"/>
    <w:rsid w:val="5D502C1F"/>
    <w:rsid w:val="5D681FAD"/>
    <w:rsid w:val="5D6A1717"/>
    <w:rsid w:val="5D727CC6"/>
    <w:rsid w:val="5D8E2B0C"/>
    <w:rsid w:val="5DA26712"/>
    <w:rsid w:val="5DF6566A"/>
    <w:rsid w:val="5E0E7CD0"/>
    <w:rsid w:val="5E2F0F66"/>
    <w:rsid w:val="5E4D30BA"/>
    <w:rsid w:val="5E7E69A8"/>
    <w:rsid w:val="5E870A50"/>
    <w:rsid w:val="5EA90665"/>
    <w:rsid w:val="5F3B73D8"/>
    <w:rsid w:val="5F7C3200"/>
    <w:rsid w:val="5F953FCE"/>
    <w:rsid w:val="5FAB6A8A"/>
    <w:rsid w:val="5FAC5DD4"/>
    <w:rsid w:val="600A2E93"/>
    <w:rsid w:val="601E766C"/>
    <w:rsid w:val="605554AD"/>
    <w:rsid w:val="605C6B7A"/>
    <w:rsid w:val="60DB18B3"/>
    <w:rsid w:val="60DD1E37"/>
    <w:rsid w:val="60F72374"/>
    <w:rsid w:val="61001FF9"/>
    <w:rsid w:val="614F1CA0"/>
    <w:rsid w:val="617B1E37"/>
    <w:rsid w:val="618B4533"/>
    <w:rsid w:val="61BF7B16"/>
    <w:rsid w:val="61F154A3"/>
    <w:rsid w:val="622D6F97"/>
    <w:rsid w:val="62676122"/>
    <w:rsid w:val="62776DAB"/>
    <w:rsid w:val="629328A1"/>
    <w:rsid w:val="62C54CF8"/>
    <w:rsid w:val="62FF3A35"/>
    <w:rsid w:val="63373303"/>
    <w:rsid w:val="63417D2B"/>
    <w:rsid w:val="63850AC0"/>
    <w:rsid w:val="63AA5E2F"/>
    <w:rsid w:val="64065DD8"/>
    <w:rsid w:val="64553E16"/>
    <w:rsid w:val="64D25D05"/>
    <w:rsid w:val="65181881"/>
    <w:rsid w:val="653164CE"/>
    <w:rsid w:val="65323C16"/>
    <w:rsid w:val="65724DEA"/>
    <w:rsid w:val="65A1494F"/>
    <w:rsid w:val="66156870"/>
    <w:rsid w:val="661C5883"/>
    <w:rsid w:val="662318A8"/>
    <w:rsid w:val="665D78FF"/>
    <w:rsid w:val="669843EE"/>
    <w:rsid w:val="66D268BB"/>
    <w:rsid w:val="670270D9"/>
    <w:rsid w:val="672E1B11"/>
    <w:rsid w:val="673A0E19"/>
    <w:rsid w:val="6775292E"/>
    <w:rsid w:val="677567CB"/>
    <w:rsid w:val="67F15397"/>
    <w:rsid w:val="67F732D8"/>
    <w:rsid w:val="68046821"/>
    <w:rsid w:val="68160DE5"/>
    <w:rsid w:val="68193AB1"/>
    <w:rsid w:val="681F772C"/>
    <w:rsid w:val="68397357"/>
    <w:rsid w:val="68421836"/>
    <w:rsid w:val="684A2EE2"/>
    <w:rsid w:val="68A06892"/>
    <w:rsid w:val="68D6194D"/>
    <w:rsid w:val="692E4486"/>
    <w:rsid w:val="692E4696"/>
    <w:rsid w:val="69667AB9"/>
    <w:rsid w:val="696F0D0D"/>
    <w:rsid w:val="69774DC5"/>
    <w:rsid w:val="697C3FEA"/>
    <w:rsid w:val="697C4AA5"/>
    <w:rsid w:val="69816AE2"/>
    <w:rsid w:val="69B50005"/>
    <w:rsid w:val="69C53EC6"/>
    <w:rsid w:val="69CB083B"/>
    <w:rsid w:val="69F26ACB"/>
    <w:rsid w:val="6A170E11"/>
    <w:rsid w:val="6A4D3A94"/>
    <w:rsid w:val="6A4F5278"/>
    <w:rsid w:val="6A725DBC"/>
    <w:rsid w:val="6A9869AD"/>
    <w:rsid w:val="6B013C2A"/>
    <w:rsid w:val="6B103C82"/>
    <w:rsid w:val="6B2023ED"/>
    <w:rsid w:val="6B2C22E2"/>
    <w:rsid w:val="6B4C2BA0"/>
    <w:rsid w:val="6B717219"/>
    <w:rsid w:val="6B9D0952"/>
    <w:rsid w:val="6BEA756F"/>
    <w:rsid w:val="6BFC1978"/>
    <w:rsid w:val="6C1952C1"/>
    <w:rsid w:val="6C2F7B42"/>
    <w:rsid w:val="6C9C49AF"/>
    <w:rsid w:val="6CC51A1D"/>
    <w:rsid w:val="6CE8176C"/>
    <w:rsid w:val="6D3C4521"/>
    <w:rsid w:val="6D4C6AA9"/>
    <w:rsid w:val="6D7B5230"/>
    <w:rsid w:val="6DB0196F"/>
    <w:rsid w:val="6DB32071"/>
    <w:rsid w:val="6DD448A1"/>
    <w:rsid w:val="6DF86AA0"/>
    <w:rsid w:val="6E0C4FEE"/>
    <w:rsid w:val="6E0E0B04"/>
    <w:rsid w:val="6E37338A"/>
    <w:rsid w:val="6E3D19D4"/>
    <w:rsid w:val="6E565261"/>
    <w:rsid w:val="6E615794"/>
    <w:rsid w:val="6E8A4B93"/>
    <w:rsid w:val="6EC83DEB"/>
    <w:rsid w:val="6F000B62"/>
    <w:rsid w:val="6F0550BF"/>
    <w:rsid w:val="6F3E614D"/>
    <w:rsid w:val="6F8800E1"/>
    <w:rsid w:val="6F953333"/>
    <w:rsid w:val="6FC82D70"/>
    <w:rsid w:val="6FD8173B"/>
    <w:rsid w:val="6FDC2F16"/>
    <w:rsid w:val="6FE94C96"/>
    <w:rsid w:val="700D5F45"/>
    <w:rsid w:val="700E7A1B"/>
    <w:rsid w:val="702C6888"/>
    <w:rsid w:val="70336BCB"/>
    <w:rsid w:val="706E5B7E"/>
    <w:rsid w:val="709103B0"/>
    <w:rsid w:val="70911A05"/>
    <w:rsid w:val="70A109AC"/>
    <w:rsid w:val="70B7305B"/>
    <w:rsid w:val="70CB1F48"/>
    <w:rsid w:val="710701EF"/>
    <w:rsid w:val="711419AA"/>
    <w:rsid w:val="712A44F6"/>
    <w:rsid w:val="7153162D"/>
    <w:rsid w:val="71685882"/>
    <w:rsid w:val="71CD0E83"/>
    <w:rsid w:val="71E312EE"/>
    <w:rsid w:val="71E842A9"/>
    <w:rsid w:val="725A0862"/>
    <w:rsid w:val="72636D34"/>
    <w:rsid w:val="727B1BCF"/>
    <w:rsid w:val="7298359B"/>
    <w:rsid w:val="734E19EE"/>
    <w:rsid w:val="73E85672"/>
    <w:rsid w:val="73F06434"/>
    <w:rsid w:val="743D5D4C"/>
    <w:rsid w:val="7440258D"/>
    <w:rsid w:val="7457408E"/>
    <w:rsid w:val="74774BCF"/>
    <w:rsid w:val="749D021E"/>
    <w:rsid w:val="74CB2B53"/>
    <w:rsid w:val="74E45ADB"/>
    <w:rsid w:val="75803FEC"/>
    <w:rsid w:val="75D15365"/>
    <w:rsid w:val="75F96780"/>
    <w:rsid w:val="760A07AF"/>
    <w:rsid w:val="762F761B"/>
    <w:rsid w:val="766B4A28"/>
    <w:rsid w:val="769F5A2A"/>
    <w:rsid w:val="76A236B2"/>
    <w:rsid w:val="76A32E34"/>
    <w:rsid w:val="76C330F8"/>
    <w:rsid w:val="774A4149"/>
    <w:rsid w:val="774F6FDC"/>
    <w:rsid w:val="77745397"/>
    <w:rsid w:val="778E69AE"/>
    <w:rsid w:val="78101665"/>
    <w:rsid w:val="782641F3"/>
    <w:rsid w:val="785E737F"/>
    <w:rsid w:val="786B71EF"/>
    <w:rsid w:val="786F011B"/>
    <w:rsid w:val="789E62C8"/>
    <w:rsid w:val="78D11D8D"/>
    <w:rsid w:val="793803C2"/>
    <w:rsid w:val="793B5184"/>
    <w:rsid w:val="794C3532"/>
    <w:rsid w:val="796C4C0C"/>
    <w:rsid w:val="798769BE"/>
    <w:rsid w:val="799253D2"/>
    <w:rsid w:val="799D4787"/>
    <w:rsid w:val="79ED0B32"/>
    <w:rsid w:val="79F25C22"/>
    <w:rsid w:val="7A1D650A"/>
    <w:rsid w:val="7A510444"/>
    <w:rsid w:val="7A5C67A0"/>
    <w:rsid w:val="7A88692F"/>
    <w:rsid w:val="7ABC3DA8"/>
    <w:rsid w:val="7AC01E20"/>
    <w:rsid w:val="7B2B063E"/>
    <w:rsid w:val="7B37509C"/>
    <w:rsid w:val="7B483B5B"/>
    <w:rsid w:val="7B4B5442"/>
    <w:rsid w:val="7B5E383D"/>
    <w:rsid w:val="7B6500E8"/>
    <w:rsid w:val="7B711797"/>
    <w:rsid w:val="7BB65D0C"/>
    <w:rsid w:val="7BC44349"/>
    <w:rsid w:val="7BFE4A86"/>
    <w:rsid w:val="7C002705"/>
    <w:rsid w:val="7C396DB9"/>
    <w:rsid w:val="7C790707"/>
    <w:rsid w:val="7C8E626F"/>
    <w:rsid w:val="7C9067BA"/>
    <w:rsid w:val="7C913EE5"/>
    <w:rsid w:val="7CAD2597"/>
    <w:rsid w:val="7CBD423E"/>
    <w:rsid w:val="7CDB76F1"/>
    <w:rsid w:val="7D9138BA"/>
    <w:rsid w:val="7DF23571"/>
    <w:rsid w:val="7E226189"/>
    <w:rsid w:val="7E541447"/>
    <w:rsid w:val="7E6C117F"/>
    <w:rsid w:val="7E85047A"/>
    <w:rsid w:val="7E8657D1"/>
    <w:rsid w:val="7E9A0F1C"/>
    <w:rsid w:val="7EEA2154"/>
    <w:rsid w:val="7EEF0B8E"/>
    <w:rsid w:val="7EF97B41"/>
    <w:rsid w:val="7F0445FD"/>
    <w:rsid w:val="7F1B2D70"/>
    <w:rsid w:val="7F234D2F"/>
    <w:rsid w:val="7F82030C"/>
    <w:rsid w:val="7FB217BA"/>
    <w:rsid w:val="7FC306ED"/>
    <w:rsid w:val="7FC56605"/>
    <w:rsid w:val="7FCD65DE"/>
    <w:rsid w:val="7FD565F2"/>
    <w:rsid w:val="7FDA4D46"/>
    <w:rsid w:val="7FEB0E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qFormat/>
    <w:uiPriority w:val="99"/>
    <w:pPr>
      <w:ind w:firstLine="645"/>
    </w:pPr>
    <w:rPr>
      <w:rFonts w:ascii="仿宋_GB2312" w:eastAsia="仿宋_GB2312" w:cs="仿宋_GB2312"/>
      <w:sz w:val="32"/>
      <w:szCs w:val="32"/>
    </w:rPr>
  </w:style>
  <w:style w:type="paragraph" w:styleId="3">
    <w:name w:val="Balloon Text"/>
    <w:basedOn w:val="1"/>
    <w:link w:val="17"/>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9">
    <w:name w:val="Strong"/>
    <w:qFormat/>
    <w:uiPriority w:val="99"/>
    <w:rPr>
      <w:b/>
      <w:bCs/>
    </w:rPr>
  </w:style>
  <w:style w:type="character" w:styleId="10">
    <w:name w:val="page number"/>
    <w:basedOn w:val="8"/>
    <w:qFormat/>
    <w:uiPriority w:val="99"/>
  </w:style>
  <w:style w:type="character" w:customStyle="1" w:styleId="11">
    <w:name w:val="页眉 Char"/>
    <w:link w:val="5"/>
    <w:qFormat/>
    <w:locked/>
    <w:uiPriority w:val="99"/>
    <w:rPr>
      <w:sz w:val="18"/>
      <w:szCs w:val="18"/>
    </w:rPr>
  </w:style>
  <w:style w:type="character" w:customStyle="1" w:styleId="12">
    <w:name w:val="页脚 Char"/>
    <w:link w:val="4"/>
    <w:qFormat/>
    <w:locked/>
    <w:uiPriority w:val="99"/>
    <w:rPr>
      <w:sz w:val="18"/>
      <w:szCs w:val="18"/>
    </w:rPr>
  </w:style>
  <w:style w:type="character" w:customStyle="1" w:styleId="13">
    <w:name w:val="正文文本缩进 Char"/>
    <w:link w:val="2"/>
    <w:qFormat/>
    <w:locked/>
    <w:uiPriority w:val="99"/>
    <w:rPr>
      <w:rFonts w:ascii="仿宋_GB2312" w:eastAsia="仿宋_GB2312" w:cs="仿宋_GB2312"/>
      <w:sz w:val="32"/>
      <w:szCs w:val="32"/>
    </w:rPr>
  </w:style>
  <w:style w:type="character" w:customStyle="1" w:styleId="14">
    <w:name w:val="Body Text Indent Char1"/>
    <w:semiHidden/>
    <w:qFormat/>
    <w:uiPriority w:val="99"/>
    <w:rPr>
      <w:rFonts w:cs="Calibri"/>
      <w:szCs w:val="21"/>
    </w:rPr>
  </w:style>
  <w:style w:type="character" w:customStyle="1" w:styleId="15">
    <w:name w:val="正文文本缩进 Char1"/>
    <w:basedOn w:val="8"/>
    <w:semiHidden/>
    <w:qFormat/>
    <w:uiPriority w:val="99"/>
  </w:style>
  <w:style w:type="paragraph" w:customStyle="1" w:styleId="16">
    <w:name w:val="Default"/>
    <w:qFormat/>
    <w:uiPriority w:val="99"/>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17">
    <w:name w:val="批注框文本 Char"/>
    <w:link w:val="3"/>
    <w:semiHidden/>
    <w:qFormat/>
    <w:locked/>
    <w:uiPriority w:val="99"/>
    <w:rPr>
      <w:sz w:val="18"/>
      <w:szCs w:val="18"/>
    </w:rPr>
  </w:style>
  <w:style w:type="paragraph" w:styleId="18">
    <w:name w:val="List Paragraph"/>
    <w:basedOn w:val="1"/>
    <w:qFormat/>
    <w:uiPriority w:val="99"/>
    <w:pPr>
      <w:ind w:firstLine="420" w:firstLineChars="200"/>
    </w:pPr>
  </w:style>
  <w:style w:type="paragraph" w:customStyle="1" w:styleId="19">
    <w:name w:val="Heading #2|1"/>
    <w:basedOn w:val="1"/>
    <w:qFormat/>
    <w:uiPriority w:val="0"/>
    <w:pPr>
      <w:widowControl w:val="0"/>
      <w:shd w:val="clear" w:color="auto" w:fill="auto"/>
      <w:spacing w:after="280"/>
      <w:jc w:val="center"/>
      <w:outlineLvl w:val="1"/>
    </w:pPr>
    <w:rPr>
      <w:rFonts w:ascii="宋体" w:hAnsi="宋体" w:eastAsia="宋体" w:cs="宋体"/>
      <w:sz w:val="40"/>
      <w:szCs w:val="4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textRotate="1"/>
    <customShpInfo spid="_x0000_s2050" textRotate="1"/>
    <customShpInfo spid="_x0000_s1026"/>
    <customShpInfo spid="_x0000_s1027"/>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355A9C-5D6B-4D3C-8B4A-CA9B1EB41E4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2355</Words>
  <Characters>13429</Characters>
  <Lines>111</Lines>
  <Paragraphs>31</Paragraphs>
  <TotalTime>9</TotalTime>
  <ScaleCrop>false</ScaleCrop>
  <LinksUpToDate>false</LinksUpToDate>
  <CharactersWithSpaces>15753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2018-10-23T08:14:00Z</dcterms:created>
  <dc:creator>王东阁</dc:creator>
  <cp:lastModifiedBy>Administrator</cp:lastModifiedBy>
  <cp:lastPrinted>2021-07-08T07:49:00Z</cp:lastPrinted>
  <dcterms:modified xsi:type="dcterms:W3CDTF">2021-07-30T00:43:33Z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24516735809A4B848211337E545EB3DD</vt:lpwstr>
  </property>
</Properties>
</file>